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0C" w:rsidRPr="00AB120C" w:rsidRDefault="00AB120C" w:rsidP="00AB120C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20C">
        <w:rPr>
          <w:rFonts w:ascii="Times New Roman" w:hAnsi="Times New Roman" w:cs="Times New Roman"/>
          <w:b/>
          <w:sz w:val="24"/>
          <w:szCs w:val="24"/>
        </w:rPr>
        <w:t>Правовые акты для изучения</w:t>
      </w:r>
    </w:p>
    <w:p w:rsidR="00AB120C" w:rsidRDefault="00AB120C" w:rsidP="005821B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1BC" w:rsidRPr="005821BC" w:rsidRDefault="007F5283" w:rsidP="005821B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1BC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="005821BC" w:rsidRPr="005821BC">
        <w:rPr>
          <w:rFonts w:ascii="Times New Roman" w:hAnsi="Times New Roman" w:cs="Times New Roman"/>
          <w:sz w:val="24"/>
          <w:szCs w:val="24"/>
        </w:rPr>
        <w:t>06.10.2003</w:t>
      </w:r>
      <w:r w:rsidRPr="005821BC">
        <w:rPr>
          <w:rFonts w:ascii="Times New Roman" w:hAnsi="Times New Roman" w:cs="Times New Roman"/>
          <w:sz w:val="24"/>
          <w:szCs w:val="24"/>
        </w:rPr>
        <w:t>№ 131- ФЗ</w:t>
      </w:r>
      <w:r w:rsidR="005821BC" w:rsidRPr="005821BC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</w:t>
      </w:r>
      <w:r w:rsidR="005821BC">
        <w:rPr>
          <w:rFonts w:ascii="Times New Roman" w:hAnsi="Times New Roman" w:cs="Times New Roman"/>
          <w:sz w:val="24"/>
          <w:szCs w:val="24"/>
        </w:rPr>
        <w:t>;</w:t>
      </w:r>
    </w:p>
    <w:p w:rsidR="007F5283" w:rsidRPr="005821BC" w:rsidRDefault="007F5283" w:rsidP="005821BC">
      <w:pPr>
        <w:pStyle w:val="a3"/>
        <w:tabs>
          <w:tab w:val="left" w:pos="567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1BC">
        <w:rPr>
          <w:rFonts w:ascii="Times New Roman" w:hAnsi="Times New Roman" w:cs="Times New Roman"/>
          <w:sz w:val="24"/>
          <w:szCs w:val="24"/>
        </w:rPr>
        <w:t xml:space="preserve">Федеральный закон от 25 декабря 2008 г. № 273-ФЗ «О противодействии </w:t>
      </w:r>
      <w:bookmarkStart w:id="0" w:name="_GoBack"/>
      <w:bookmarkEnd w:id="0"/>
      <w:r w:rsidRPr="005821BC">
        <w:rPr>
          <w:rFonts w:ascii="Times New Roman" w:hAnsi="Times New Roman" w:cs="Times New Roman"/>
          <w:sz w:val="24"/>
          <w:szCs w:val="24"/>
        </w:rPr>
        <w:t>коррупции»;</w:t>
      </w:r>
    </w:p>
    <w:p w:rsidR="007F5283" w:rsidRPr="005821BC" w:rsidRDefault="007F5283" w:rsidP="005821BC">
      <w:pPr>
        <w:pStyle w:val="a3"/>
        <w:tabs>
          <w:tab w:val="left" w:pos="567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1BC">
        <w:rPr>
          <w:rFonts w:ascii="Times New Roman" w:hAnsi="Times New Roman" w:cs="Times New Roman"/>
          <w:sz w:val="24"/>
          <w:szCs w:val="24"/>
        </w:rPr>
        <w:t>Федеральный закон от 02 марта 2007 г. № 25-ФЗ «О муниципальной службе в Российской Федерации»</w:t>
      </w:r>
      <w:r w:rsidR="005821BC">
        <w:rPr>
          <w:rFonts w:ascii="Times New Roman" w:hAnsi="Times New Roman" w:cs="Times New Roman"/>
          <w:sz w:val="24"/>
          <w:szCs w:val="24"/>
        </w:rPr>
        <w:t>;</w:t>
      </w:r>
    </w:p>
    <w:p w:rsidR="007F5283" w:rsidRPr="005821BC" w:rsidRDefault="007F5283" w:rsidP="005821BC">
      <w:pPr>
        <w:pStyle w:val="a3"/>
        <w:tabs>
          <w:tab w:val="left" w:pos="567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1BC">
        <w:rPr>
          <w:rFonts w:ascii="Times New Roman" w:hAnsi="Times New Roman" w:cs="Times New Roman"/>
          <w:sz w:val="24"/>
          <w:szCs w:val="24"/>
        </w:rPr>
        <w:t xml:space="preserve">Федеральный закон от 3 декабря 2012 г. № 230-ФЗ «О </w:t>
      </w:r>
      <w:proofErr w:type="gramStart"/>
      <w:r w:rsidRPr="005821BC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5821BC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доходам»;</w:t>
      </w:r>
    </w:p>
    <w:p w:rsidR="005821BC" w:rsidRPr="005821BC" w:rsidRDefault="005821BC" w:rsidP="005821B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lang w:eastAsia="en-US"/>
        </w:rPr>
      </w:pPr>
      <w:r w:rsidRPr="005821BC">
        <w:rPr>
          <w:rFonts w:cs="Times New Roman"/>
          <w:lang w:eastAsia="en-US"/>
        </w:rPr>
        <w:t>Закон Воронежской области от 28.12.2007 N 175-ОЗ (ред. от 03.11.2015)</w:t>
      </w:r>
      <w:r>
        <w:rPr>
          <w:rFonts w:cs="Times New Roman"/>
          <w:lang w:eastAsia="en-US"/>
        </w:rPr>
        <w:t xml:space="preserve"> </w:t>
      </w:r>
      <w:r w:rsidRPr="005821BC">
        <w:rPr>
          <w:rFonts w:cs="Times New Roman"/>
          <w:lang w:eastAsia="en-US"/>
        </w:rPr>
        <w:t>"О муниципальной службе в Воронежской области"</w:t>
      </w:r>
      <w:r>
        <w:rPr>
          <w:rFonts w:cs="Times New Roman"/>
          <w:lang w:eastAsia="en-US"/>
        </w:rPr>
        <w:t>;</w:t>
      </w:r>
    </w:p>
    <w:p w:rsidR="005821BC" w:rsidRDefault="007F5283" w:rsidP="005821B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lang w:eastAsia="en-US"/>
        </w:rPr>
      </w:pPr>
      <w:r w:rsidRPr="005821BC">
        <w:rPr>
          <w:rFonts w:cs="Times New Roman"/>
          <w:lang w:eastAsia="en-US"/>
        </w:rPr>
        <w:t>Закон Воронежской области от 12.05.2009 N 43-ОЗ</w:t>
      </w:r>
      <w:r w:rsidRPr="005821BC">
        <w:rPr>
          <w:rFonts w:cs="Times New Roman"/>
          <w:lang w:eastAsia="en-US"/>
        </w:rPr>
        <w:br/>
        <w:t>(ред. от 11.12.2014) "О профилактике коррупции в Воронежской области"</w:t>
      </w:r>
      <w:r w:rsidR="005821BC">
        <w:rPr>
          <w:rFonts w:cs="Times New Roman"/>
          <w:lang w:eastAsia="en-US"/>
        </w:rPr>
        <w:t>;</w:t>
      </w:r>
      <w:r w:rsidRPr="005821BC">
        <w:rPr>
          <w:rFonts w:cs="Times New Roman"/>
        </w:rPr>
        <w:br/>
      </w:r>
    </w:p>
    <w:p w:rsidR="007F5283" w:rsidRPr="005821BC" w:rsidRDefault="007F5283" w:rsidP="005821B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</w:rPr>
      </w:pPr>
      <w:r w:rsidRPr="005821BC">
        <w:rPr>
          <w:rFonts w:cs="Times New Roman"/>
          <w:lang w:eastAsia="en-US"/>
        </w:rPr>
        <w:t>Закон Воронежской области от 29.12.2010 N 144-ОЗ</w:t>
      </w:r>
      <w:r w:rsidRPr="005821BC">
        <w:rPr>
          <w:rFonts w:cs="Times New Roman"/>
          <w:lang w:eastAsia="en-US"/>
        </w:rPr>
        <w:br/>
        <w:t>(ред. от 01.04.2014) "Кодекс этики и служебного поведения государственных гражданских служащих Воронежской области»</w:t>
      </w:r>
    </w:p>
    <w:p w:rsidR="007F5283" w:rsidRPr="005821BC" w:rsidRDefault="005821BC" w:rsidP="005821B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F5283" w:rsidRPr="005821BC" w:rsidRDefault="007F5283" w:rsidP="005821BC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821BC">
        <w:rPr>
          <w:rFonts w:ascii="Times New Roman" w:hAnsi="Times New Roman" w:cs="Times New Roman"/>
          <w:sz w:val="24"/>
          <w:szCs w:val="24"/>
        </w:rPr>
        <w:t>решение Воронежской городской Думы от 24.05.2011 №434-</w:t>
      </w:r>
      <w:r w:rsidRPr="005821B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821BC">
        <w:rPr>
          <w:rFonts w:ascii="Times New Roman" w:hAnsi="Times New Roman" w:cs="Times New Roman"/>
          <w:sz w:val="24"/>
          <w:szCs w:val="24"/>
        </w:rPr>
        <w:t xml:space="preserve"> «Об утверждении Кодекса этики и служебного поведения муниципальных служащих городского округа город Воронеж»;</w:t>
      </w:r>
    </w:p>
    <w:p w:rsidR="007F5283" w:rsidRPr="005821BC" w:rsidRDefault="007F5283" w:rsidP="005821BC">
      <w:pPr>
        <w:shd w:val="clear" w:color="auto" w:fill="FFFFFF"/>
        <w:ind w:right="-112"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 xml:space="preserve"> решение Воронежской городской Думы от 13.03.2013 №1096-</w:t>
      </w:r>
      <w:r w:rsidRPr="005821BC">
        <w:rPr>
          <w:rFonts w:cs="Times New Roman"/>
          <w:lang w:val="en-US"/>
        </w:rPr>
        <w:t>III</w:t>
      </w:r>
      <w:r w:rsidRPr="005821BC">
        <w:rPr>
          <w:rFonts w:cs="Times New Roman"/>
        </w:rPr>
        <w:t xml:space="preserve"> «Об утверждении Положения о порядке формирования и ведения резерва управленческих кадров городского округа город Воронеж»;</w:t>
      </w:r>
    </w:p>
    <w:p w:rsidR="007F5283" w:rsidRPr="005821BC" w:rsidRDefault="007F5283" w:rsidP="005821BC">
      <w:pPr>
        <w:ind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ab/>
      </w:r>
    </w:p>
    <w:p w:rsidR="007F5283" w:rsidRPr="005821BC" w:rsidRDefault="007F5283" w:rsidP="005821BC">
      <w:pPr>
        <w:ind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>постановление администрации городского округа город Воронеж от 13.03.2013 №229 «Об антикоррупционной экспертизе нормативных правовых актов и проектов нормативных правовых актов администрации городского округа город Воронеж»;</w:t>
      </w:r>
    </w:p>
    <w:p w:rsidR="007F5283" w:rsidRPr="005821BC" w:rsidRDefault="007F5283" w:rsidP="005821BC">
      <w:pPr>
        <w:shd w:val="clear" w:color="auto" w:fill="FFFFFF"/>
        <w:ind w:right="-112"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 xml:space="preserve"> постановление администрации городского округа город Воронеж от 20.09.2013 № 873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должности»;</w:t>
      </w:r>
    </w:p>
    <w:p w:rsidR="007F5283" w:rsidRPr="005821BC" w:rsidRDefault="007F5283" w:rsidP="005821BC">
      <w:pPr>
        <w:shd w:val="clear" w:color="auto" w:fill="FFFFFF"/>
        <w:ind w:right="-112"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 xml:space="preserve"> постановление администрации городского округа город Воронеж от 10.10.2013 № 911 «Об утверждении Положения о порядке размещения сведений о доходах, об имуществе и обязательствах имущественного характера руководителей муниципальных учреждений и членов их семей на официальном сайте администрации городского округа город Воронеж и предоставления этих сведений средствам массовой информации для опубликования»;</w:t>
      </w:r>
    </w:p>
    <w:p w:rsidR="007F5283" w:rsidRPr="005821BC" w:rsidRDefault="007F5283" w:rsidP="005821BC">
      <w:pPr>
        <w:shd w:val="clear" w:color="auto" w:fill="FFFFFF"/>
        <w:ind w:right="-112"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>постановление администрации городского округа город Воронеж от 15.07.2013 № 643 «Об организации формирования резерва управленческих кадров городского округа город Воронеж».</w:t>
      </w:r>
    </w:p>
    <w:p w:rsidR="007F5283" w:rsidRPr="005821BC" w:rsidRDefault="007F5283" w:rsidP="005821BC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821B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821B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город Воронеж от </w:t>
      </w:r>
      <w:r w:rsidR="005821BC" w:rsidRPr="005821BC">
        <w:rPr>
          <w:rFonts w:ascii="Times New Roman" w:hAnsi="Times New Roman" w:cs="Times New Roman"/>
          <w:sz w:val="24"/>
          <w:szCs w:val="24"/>
        </w:rPr>
        <w:t>02</w:t>
      </w:r>
      <w:r w:rsidRPr="005821BC">
        <w:rPr>
          <w:rFonts w:ascii="Times New Roman" w:hAnsi="Times New Roman" w:cs="Times New Roman"/>
          <w:sz w:val="24"/>
          <w:szCs w:val="24"/>
        </w:rPr>
        <w:t>.</w:t>
      </w:r>
      <w:r w:rsidR="005821BC" w:rsidRPr="005821BC">
        <w:rPr>
          <w:rFonts w:ascii="Times New Roman" w:hAnsi="Times New Roman" w:cs="Times New Roman"/>
          <w:sz w:val="24"/>
          <w:szCs w:val="24"/>
        </w:rPr>
        <w:t>10</w:t>
      </w:r>
      <w:r w:rsidRPr="005821BC">
        <w:rPr>
          <w:rFonts w:ascii="Times New Roman" w:hAnsi="Times New Roman" w:cs="Times New Roman"/>
          <w:sz w:val="24"/>
          <w:szCs w:val="24"/>
        </w:rPr>
        <w:t>.201</w:t>
      </w:r>
      <w:r w:rsidR="005821BC" w:rsidRPr="005821BC">
        <w:rPr>
          <w:rFonts w:ascii="Times New Roman" w:hAnsi="Times New Roman" w:cs="Times New Roman"/>
          <w:sz w:val="24"/>
          <w:szCs w:val="24"/>
        </w:rPr>
        <w:t>5</w:t>
      </w:r>
      <w:r w:rsidRPr="005821BC">
        <w:rPr>
          <w:rFonts w:ascii="Times New Roman" w:hAnsi="Times New Roman" w:cs="Times New Roman"/>
          <w:sz w:val="24"/>
          <w:szCs w:val="24"/>
        </w:rPr>
        <w:t xml:space="preserve"> №</w:t>
      </w:r>
      <w:r w:rsidR="005821BC" w:rsidRPr="005821BC">
        <w:rPr>
          <w:rFonts w:ascii="Times New Roman" w:hAnsi="Times New Roman" w:cs="Times New Roman"/>
          <w:sz w:val="24"/>
          <w:szCs w:val="24"/>
        </w:rPr>
        <w:t>757</w:t>
      </w:r>
      <w:r w:rsidRPr="005821BC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муниципальной службы администрации городского округа город Воронеж,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5821BC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gramStart"/>
      <w:r w:rsidRPr="005821BC">
        <w:rPr>
          <w:rFonts w:ascii="Times New Roman" w:hAnsi="Times New Roman" w:cs="Times New Roman"/>
          <w:sz w:val="24"/>
          <w:szCs w:val="24"/>
        </w:rPr>
        <w:t>замещении</w:t>
      </w:r>
      <w:proofErr w:type="gramEnd"/>
      <w:r w:rsidRPr="005821BC">
        <w:rPr>
          <w:rFonts w:ascii="Times New Roman" w:hAnsi="Times New Roman" w:cs="Times New Roman"/>
          <w:sz w:val="24"/>
          <w:szCs w:val="24"/>
        </w:rPr>
        <w:t xml:space="preserve">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детей»;</w:t>
      </w:r>
    </w:p>
    <w:p w:rsidR="007F5283" w:rsidRPr="005821BC" w:rsidRDefault="007F5283" w:rsidP="005821BC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21BC">
        <w:rPr>
          <w:rFonts w:ascii="Times New Roman" w:hAnsi="Times New Roman" w:cs="Times New Roman"/>
          <w:sz w:val="24"/>
          <w:szCs w:val="24"/>
        </w:rPr>
        <w:lastRenderedPageBreak/>
        <w:t xml:space="preserve"> постановление администрации городского округа город Воронеж от 26.06.2012 №502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Воронеж»;</w:t>
      </w:r>
    </w:p>
    <w:p w:rsidR="007F5283" w:rsidRPr="005821BC" w:rsidRDefault="007F5283" w:rsidP="005821BC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rFonts w:cs="Times New Roman"/>
        </w:rPr>
      </w:pPr>
      <w:r w:rsidRPr="005821BC">
        <w:rPr>
          <w:rFonts w:cs="Times New Roman"/>
        </w:rPr>
        <w:t xml:space="preserve">постановление администрации городского округа город Воронеж от 05.05.2014 № 342 "О кадровом резерве в администрации городского округа город Воронеж"; </w:t>
      </w:r>
    </w:p>
    <w:p w:rsidR="007F5283" w:rsidRPr="005821BC" w:rsidRDefault="007F5283" w:rsidP="005821BC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rFonts w:cs="Times New Roman"/>
        </w:rPr>
      </w:pPr>
      <w:r w:rsidRPr="005821BC">
        <w:rPr>
          <w:rFonts w:cs="Times New Roman"/>
        </w:rPr>
        <w:t xml:space="preserve"> постановление администрации городского округа город Воронеж от 16.05.2014 №377 «Об утверждении Положения о проекте «Молодежный кадровый резерв администрации городского округа город Воронеж»;</w:t>
      </w:r>
    </w:p>
    <w:p w:rsidR="007F5283" w:rsidRPr="005821BC" w:rsidRDefault="007F5283" w:rsidP="005821BC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rFonts w:cs="Times New Roman"/>
        </w:rPr>
      </w:pPr>
      <w:r w:rsidRPr="005821BC">
        <w:rPr>
          <w:rFonts w:cs="Times New Roman"/>
        </w:rPr>
        <w:t>постановление администрации городского округа город Воронеж от 26.05.2014 №405 «О порядке сообщения отдельными категориями лиц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реализации»;</w:t>
      </w:r>
    </w:p>
    <w:p w:rsidR="007F5283" w:rsidRPr="005821BC" w:rsidRDefault="007F5283" w:rsidP="005821BC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rFonts w:cs="Times New Roman"/>
        </w:rPr>
      </w:pPr>
      <w:r w:rsidRPr="005821BC">
        <w:rPr>
          <w:rFonts w:cs="Times New Roman"/>
        </w:rPr>
        <w:t>постановлением администрации городского округа город Воронеж от 02.09.2010 №810 «Об утверждении Порядка уведомления представителя нанимателя (работодателя) о фактах обращений в целях склонения муниципального служащего администрации городского округа город Воронеж к совершению коррупционных правонарушений»;</w:t>
      </w:r>
    </w:p>
    <w:p w:rsidR="007F5283" w:rsidRPr="005821BC" w:rsidRDefault="007F5283" w:rsidP="005821BC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rFonts w:cs="Times New Roman"/>
        </w:rPr>
      </w:pPr>
      <w:r w:rsidRPr="005821BC">
        <w:rPr>
          <w:rFonts w:cs="Times New Roman"/>
        </w:rPr>
        <w:t>постановление администрации городского округа город Воронеж от 15.09.2010 № 867 «Об утверждении квалификационных требований для замещения должностей муниципальной службы администрации городского округа город Воронеж».</w:t>
      </w:r>
    </w:p>
    <w:p w:rsidR="007F5283" w:rsidRPr="005821BC" w:rsidRDefault="007F5283" w:rsidP="005821BC">
      <w:pPr>
        <w:ind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>постановление главы городского округа от 03.03.2009 №113 «О мерах по противодействию коррупции на территории городского округа город Воронеж» утверждены Состав и Положение о совете по противодействию коррупции в городском округе.</w:t>
      </w:r>
    </w:p>
    <w:p w:rsidR="007F5283" w:rsidRPr="005821BC" w:rsidRDefault="007F5283" w:rsidP="005821BC">
      <w:pPr>
        <w:pStyle w:val="a3"/>
        <w:tabs>
          <w:tab w:val="left" w:pos="567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5283" w:rsidRPr="005821BC" w:rsidRDefault="00DD2A61" w:rsidP="005821BC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</w:t>
      </w:r>
    </w:p>
    <w:p w:rsidR="00802C69" w:rsidRPr="005821BC" w:rsidRDefault="00ED6BD8" w:rsidP="005821BC">
      <w:pPr>
        <w:ind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>Назначение пенсии:</w:t>
      </w:r>
    </w:p>
    <w:p w:rsidR="004E3DAD" w:rsidRPr="005821BC" w:rsidRDefault="004E3DAD" w:rsidP="005821BC">
      <w:pPr>
        <w:ind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>Постановление администрации городского округа город Воронеж от 16.02.2011 № 62 «О порядке назначения и выплаты пенсии за выслугу лет и доплаты к пенсии»</w:t>
      </w:r>
    </w:p>
    <w:p w:rsidR="00802C69" w:rsidRPr="005821BC" w:rsidRDefault="00ED6BD8" w:rsidP="005821BC">
      <w:pPr>
        <w:ind w:firstLine="709"/>
        <w:contextualSpacing/>
        <w:jc w:val="both"/>
        <w:rPr>
          <w:rFonts w:cs="Times New Roman"/>
        </w:rPr>
      </w:pPr>
      <w:proofErr w:type="gramStart"/>
      <w:r w:rsidRPr="005821BC">
        <w:rPr>
          <w:rFonts w:cs="Times New Roman"/>
        </w:rPr>
        <w:t>в</w:t>
      </w:r>
      <w:r w:rsidR="00802C69" w:rsidRPr="005821BC">
        <w:rPr>
          <w:rFonts w:cs="Times New Roman"/>
        </w:rPr>
        <w:t xml:space="preserve"> соответствии с решениями Воронежской городской Думы от 01.02.2012 </w:t>
      </w:r>
      <w:hyperlink r:id="rId6" w:history="1">
        <w:r w:rsidR="00802C69" w:rsidRPr="005821BC">
          <w:rPr>
            <w:rStyle w:val="a4"/>
            <w:rFonts w:cs="Times New Roman"/>
            <w:color w:val="auto"/>
            <w:u w:val="none"/>
          </w:rPr>
          <w:t>N 705-III</w:t>
        </w:r>
      </w:hyperlink>
      <w:r w:rsidR="00802C69" w:rsidRPr="005821BC">
        <w:rPr>
          <w:rFonts w:cs="Times New Roman"/>
        </w:rPr>
        <w:t xml:space="preserve"> "О пенсионном обеспечении лиц, замещавших муниципальные должности в Контрольно-счетной палате городского округа город Воронеж", от 02.11.2010 </w:t>
      </w:r>
      <w:hyperlink r:id="rId7" w:history="1">
        <w:r w:rsidR="00802C69" w:rsidRPr="005821BC">
          <w:rPr>
            <w:rStyle w:val="a4"/>
            <w:rFonts w:cs="Times New Roman"/>
            <w:color w:val="auto"/>
            <w:u w:val="none"/>
          </w:rPr>
          <w:t>N 258-III</w:t>
        </w:r>
      </w:hyperlink>
      <w:r w:rsidR="00802C69" w:rsidRPr="005821BC">
        <w:rPr>
          <w:rFonts w:cs="Times New Roman"/>
        </w:rPr>
        <w:t xml:space="preserve"> "О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Воронеж", от 02.11.2010 </w:t>
      </w:r>
      <w:hyperlink r:id="rId8" w:history="1">
        <w:r w:rsidR="00802C69" w:rsidRPr="005821BC">
          <w:rPr>
            <w:rStyle w:val="a4"/>
            <w:rFonts w:cs="Times New Roman"/>
            <w:color w:val="auto"/>
            <w:u w:val="none"/>
          </w:rPr>
          <w:t>N 259-III</w:t>
        </w:r>
      </w:hyperlink>
      <w:r w:rsidR="00802C69" w:rsidRPr="005821BC">
        <w:rPr>
          <w:rFonts w:cs="Times New Roman"/>
        </w:rPr>
        <w:t xml:space="preserve"> "О пенсиях за выслугу лет лицам, замещавшим должности муниципальной</w:t>
      </w:r>
      <w:proofErr w:type="gramEnd"/>
      <w:r w:rsidR="00802C69" w:rsidRPr="005821BC">
        <w:rPr>
          <w:rFonts w:cs="Times New Roman"/>
        </w:rPr>
        <w:t xml:space="preserve"> службы в городском округе город Воронеж", от 02.11.2010 </w:t>
      </w:r>
      <w:hyperlink r:id="rId9" w:history="1">
        <w:r w:rsidR="00802C69" w:rsidRPr="005821BC">
          <w:rPr>
            <w:rStyle w:val="a4"/>
            <w:rFonts w:cs="Times New Roman"/>
            <w:color w:val="auto"/>
            <w:u w:val="none"/>
          </w:rPr>
          <w:t>N 260-III</w:t>
        </w:r>
      </w:hyperlink>
      <w:r w:rsidR="00802C69" w:rsidRPr="005821BC">
        <w:rPr>
          <w:rFonts w:cs="Times New Roman"/>
        </w:rPr>
        <w:t xml:space="preserve"> "О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основе" и от 15.11.2006 </w:t>
      </w:r>
      <w:hyperlink r:id="rId10" w:history="1">
        <w:r w:rsidR="00802C69" w:rsidRPr="005821BC">
          <w:rPr>
            <w:rStyle w:val="a4"/>
            <w:rFonts w:cs="Times New Roman"/>
            <w:color w:val="auto"/>
            <w:u w:val="none"/>
          </w:rPr>
          <w:t>N 224-II</w:t>
        </w:r>
      </w:hyperlink>
      <w:r w:rsidR="00802C69" w:rsidRPr="005821BC">
        <w:rPr>
          <w:rFonts w:cs="Times New Roman"/>
        </w:rPr>
        <w:t xml:space="preserve"> "О доплате к пенсии отдельным категориям пенсионеров городского округа город Воронеж"</w:t>
      </w:r>
    </w:p>
    <w:p w:rsidR="004E3DAD" w:rsidRPr="005821BC" w:rsidRDefault="00DD2A61" w:rsidP="005821BC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</w:t>
      </w:r>
    </w:p>
    <w:p w:rsidR="00ED6BD8" w:rsidRPr="005821BC" w:rsidRDefault="00ED6BD8" w:rsidP="005821BC">
      <w:pPr>
        <w:ind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>Назначение ЕДП:</w:t>
      </w:r>
    </w:p>
    <w:p w:rsidR="004E3DAD" w:rsidRPr="005821BC" w:rsidRDefault="00ED6BD8" w:rsidP="005821BC">
      <w:pPr>
        <w:ind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>П</w:t>
      </w:r>
      <w:r w:rsidR="004E3DAD" w:rsidRPr="005821BC">
        <w:rPr>
          <w:rFonts w:cs="Times New Roman"/>
        </w:rPr>
        <w:t>остановление администрации городского округа город Воронеж от 27.01.2011 № 23 «О порядке назначения и выплаты единовременного денежного поощрения (вознаграждения)</w:t>
      </w:r>
      <w:r w:rsidR="00DB313F" w:rsidRPr="005821BC">
        <w:rPr>
          <w:rFonts w:cs="Times New Roman"/>
        </w:rPr>
        <w:t>»</w:t>
      </w:r>
    </w:p>
    <w:p w:rsidR="00DB313F" w:rsidRPr="005821BC" w:rsidRDefault="00DB313F" w:rsidP="005821BC">
      <w:pPr>
        <w:ind w:firstLine="709"/>
        <w:contextualSpacing/>
        <w:jc w:val="both"/>
        <w:rPr>
          <w:rFonts w:cs="Times New Roman"/>
        </w:rPr>
      </w:pPr>
      <w:proofErr w:type="gramStart"/>
      <w:r w:rsidRPr="005821BC">
        <w:rPr>
          <w:rFonts w:cs="Times New Roman"/>
        </w:rPr>
        <w:t xml:space="preserve">В соответствии с решениями Воронежской городской Думы от 21.01.2009 </w:t>
      </w:r>
      <w:hyperlink r:id="rId11" w:history="1">
        <w:r w:rsidRPr="005821BC">
          <w:rPr>
            <w:rStyle w:val="a4"/>
            <w:rFonts w:cs="Times New Roman"/>
            <w:color w:val="auto"/>
            <w:u w:val="none"/>
          </w:rPr>
          <w:t>N 3-II</w:t>
        </w:r>
      </w:hyperlink>
      <w:r w:rsidRPr="005821BC">
        <w:rPr>
          <w:rFonts w:cs="Times New Roman"/>
        </w:rPr>
        <w:t xml:space="preserve"> "О единовременном денежном поощрении в связи с выходом на пенсию за выслугу лет", от 01.02.2012 </w:t>
      </w:r>
      <w:hyperlink r:id="rId12" w:history="1">
        <w:r w:rsidRPr="005821BC">
          <w:rPr>
            <w:rStyle w:val="a4"/>
            <w:rFonts w:cs="Times New Roman"/>
            <w:color w:val="auto"/>
            <w:u w:val="none"/>
          </w:rPr>
          <w:t>N 705-III</w:t>
        </w:r>
      </w:hyperlink>
      <w:r w:rsidRPr="005821BC">
        <w:rPr>
          <w:rFonts w:cs="Times New Roman"/>
        </w:rPr>
        <w:t xml:space="preserve"> "О пенсионном обеспечении лиц, замещавших муниципальные должности в Контрольно-счетной палате городского округа город Воронеж", от 02.11.2010 </w:t>
      </w:r>
      <w:hyperlink r:id="rId13" w:history="1">
        <w:r w:rsidRPr="005821BC">
          <w:rPr>
            <w:rStyle w:val="a4"/>
            <w:rFonts w:cs="Times New Roman"/>
            <w:color w:val="auto"/>
            <w:u w:val="none"/>
          </w:rPr>
          <w:t>N 258-III</w:t>
        </w:r>
      </w:hyperlink>
      <w:r w:rsidRPr="005821BC">
        <w:rPr>
          <w:rFonts w:cs="Times New Roman"/>
        </w:rPr>
        <w:t xml:space="preserve"> "О пенсионном обеспечении депутата, члена выборного органа местного самоуправления, выборного должностного лица местного самоуправления</w:t>
      </w:r>
      <w:proofErr w:type="gramEnd"/>
      <w:r w:rsidRPr="005821BC">
        <w:rPr>
          <w:rFonts w:cs="Times New Roman"/>
        </w:rPr>
        <w:t xml:space="preserve"> </w:t>
      </w:r>
      <w:r w:rsidRPr="005821BC">
        <w:rPr>
          <w:rFonts w:cs="Times New Roman"/>
        </w:rPr>
        <w:lastRenderedPageBreak/>
        <w:t xml:space="preserve">городского округа город Воронеж" и от 02.11.2010 </w:t>
      </w:r>
      <w:hyperlink r:id="rId14" w:history="1">
        <w:r w:rsidRPr="005821BC">
          <w:rPr>
            <w:rStyle w:val="a4"/>
            <w:rFonts w:cs="Times New Roman"/>
            <w:color w:val="auto"/>
            <w:u w:val="none"/>
          </w:rPr>
          <w:t>N 260-III</w:t>
        </w:r>
      </w:hyperlink>
      <w:r w:rsidRPr="005821BC">
        <w:rPr>
          <w:rFonts w:cs="Times New Roman"/>
        </w:rPr>
        <w:t xml:space="preserve"> "О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основе"</w:t>
      </w:r>
    </w:p>
    <w:p w:rsidR="00F16B6F" w:rsidRPr="005821BC" w:rsidRDefault="00DD2A61" w:rsidP="005821BC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</w:t>
      </w:r>
    </w:p>
    <w:p w:rsidR="00F16B6F" w:rsidRPr="005821BC" w:rsidRDefault="00F16B6F" w:rsidP="005821BC">
      <w:pPr>
        <w:ind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>Стаж:</w:t>
      </w:r>
    </w:p>
    <w:p w:rsidR="00AF4EA5" w:rsidRPr="005821BC" w:rsidRDefault="00AF4EA5" w:rsidP="005821BC">
      <w:pPr>
        <w:ind w:firstLine="709"/>
        <w:contextualSpacing/>
        <w:jc w:val="both"/>
        <w:rPr>
          <w:rFonts w:cs="Times New Roman"/>
        </w:rPr>
      </w:pPr>
      <w:r w:rsidRPr="005821BC">
        <w:rPr>
          <w:rFonts w:cs="Times New Roman"/>
        </w:rPr>
        <w:t>Постановление администрации городского округа город Воронеж от 25.02.2011 № 194 «О порядке определения стажа муниципальной службы»</w:t>
      </w:r>
    </w:p>
    <w:p w:rsidR="00F16B6F" w:rsidRPr="005821BC" w:rsidRDefault="00AB120C" w:rsidP="005821BC">
      <w:pPr>
        <w:ind w:firstLine="709"/>
        <w:contextualSpacing/>
        <w:jc w:val="both"/>
        <w:rPr>
          <w:rFonts w:cs="Times New Roman"/>
        </w:rPr>
      </w:pPr>
      <w:hyperlink r:id="rId15" w:history="1">
        <w:r w:rsidR="00F16B6F" w:rsidRPr="005821BC">
          <w:rPr>
            <w:rStyle w:val="a4"/>
            <w:rFonts w:cs="Times New Roman"/>
            <w:color w:val="auto"/>
            <w:u w:val="none"/>
          </w:rPr>
          <w:t>Закон</w:t>
        </w:r>
      </w:hyperlink>
      <w:r w:rsidR="00F16B6F" w:rsidRPr="005821BC">
        <w:rPr>
          <w:rFonts w:cs="Times New Roman"/>
        </w:rPr>
        <w:t xml:space="preserve"> Воронежской области от 27.12.2012 N 196-ОЗ "О порядке исчисления стажа муниципальной службы муниципальных служащих в Воронежской области" и </w:t>
      </w:r>
      <w:hyperlink r:id="rId16" w:history="1">
        <w:r w:rsidR="00F16B6F" w:rsidRPr="005821BC">
          <w:rPr>
            <w:rStyle w:val="a4"/>
            <w:rFonts w:cs="Times New Roman"/>
            <w:color w:val="auto"/>
            <w:u w:val="none"/>
          </w:rPr>
          <w:t>решение</w:t>
        </w:r>
      </w:hyperlink>
      <w:r w:rsidR="00F16B6F" w:rsidRPr="005821BC">
        <w:rPr>
          <w:rFonts w:cs="Times New Roman"/>
        </w:rPr>
        <w:t xml:space="preserve"> Воронежской городской Думы от 14.07.2010 N 156-III "О стаже муниципальной службы"</w:t>
      </w:r>
    </w:p>
    <w:p w:rsidR="00065611" w:rsidRPr="005821BC" w:rsidRDefault="00AB120C" w:rsidP="005821BC">
      <w:pPr>
        <w:ind w:firstLine="709"/>
        <w:contextualSpacing/>
        <w:jc w:val="both"/>
        <w:rPr>
          <w:rFonts w:cs="Times New Roman"/>
        </w:rPr>
      </w:pPr>
    </w:p>
    <w:sectPr w:rsidR="00065611" w:rsidRPr="0058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F0048D"/>
    <w:multiLevelType w:val="hybridMultilevel"/>
    <w:tmpl w:val="818E83B0"/>
    <w:lvl w:ilvl="0" w:tplc="EB7A50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7A"/>
    <w:rsid w:val="0002447A"/>
    <w:rsid w:val="00321944"/>
    <w:rsid w:val="00407AC5"/>
    <w:rsid w:val="004E3DAD"/>
    <w:rsid w:val="005821BC"/>
    <w:rsid w:val="006E7C9A"/>
    <w:rsid w:val="00776906"/>
    <w:rsid w:val="007F5283"/>
    <w:rsid w:val="00802C69"/>
    <w:rsid w:val="009A3EA2"/>
    <w:rsid w:val="00AB120C"/>
    <w:rsid w:val="00AF4EA5"/>
    <w:rsid w:val="00DB313F"/>
    <w:rsid w:val="00DD2A61"/>
    <w:rsid w:val="00ED6BD8"/>
    <w:rsid w:val="00F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C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7AC5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 w:cs="Times New Roman"/>
      <w:b/>
      <w:kern w:val="1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7AC5"/>
    <w:rPr>
      <w:rFonts w:ascii="Times New Roman" w:eastAsia="Lucida Sans Unicode" w:hAnsi="Times New Roman" w:cs="Times New Roman"/>
      <w:b/>
      <w:kern w:val="1"/>
      <w:sz w:val="26"/>
      <w:szCs w:val="24"/>
    </w:rPr>
  </w:style>
  <w:style w:type="paragraph" w:styleId="a3">
    <w:name w:val="List Paragraph"/>
    <w:basedOn w:val="a"/>
    <w:uiPriority w:val="34"/>
    <w:qFormat/>
    <w:rsid w:val="00407AC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02C69"/>
    <w:rPr>
      <w:color w:val="0000FF" w:themeColor="hyperlink"/>
      <w:u w:val="single"/>
    </w:rPr>
  </w:style>
  <w:style w:type="paragraph" w:customStyle="1" w:styleId="ConsPlusNormal">
    <w:name w:val="ConsPlusNormal"/>
    <w:rsid w:val="007F52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C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7AC5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 w:cs="Times New Roman"/>
      <w:b/>
      <w:kern w:val="1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7AC5"/>
    <w:rPr>
      <w:rFonts w:ascii="Times New Roman" w:eastAsia="Lucida Sans Unicode" w:hAnsi="Times New Roman" w:cs="Times New Roman"/>
      <w:b/>
      <w:kern w:val="1"/>
      <w:sz w:val="26"/>
      <w:szCs w:val="24"/>
    </w:rPr>
  </w:style>
  <w:style w:type="paragraph" w:styleId="a3">
    <w:name w:val="List Paragraph"/>
    <w:basedOn w:val="a"/>
    <w:uiPriority w:val="34"/>
    <w:qFormat/>
    <w:rsid w:val="00407AC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02C69"/>
    <w:rPr>
      <w:color w:val="0000FF" w:themeColor="hyperlink"/>
      <w:u w:val="single"/>
    </w:rPr>
  </w:style>
  <w:style w:type="paragraph" w:customStyle="1" w:styleId="ConsPlusNormal">
    <w:name w:val="ConsPlusNormal"/>
    <w:rsid w:val="007F52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0029CB473C2854AA7C61357AFB21279B5BA5FB9D929AEA9F9A809983A8373D750D3D222D57CF91D4D243i5cDN" TargetMode="External"/><Relationship Id="rId13" Type="http://schemas.openxmlformats.org/officeDocument/2006/relationships/hyperlink" Target="consultantplus://offline/ref=47D77BBBDD45F08D4142A7E868761247FE805EA70CE1C189A3F4412375FCDAEE0C4A2451E3C86A0AB7D1F210iE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70029CB473C2854AA7C61357AFB21279B5BA5FB9D929EEA9F9A809983A8373D750D3D222D57CF91D4D240i5cEN" TargetMode="External"/><Relationship Id="rId12" Type="http://schemas.openxmlformats.org/officeDocument/2006/relationships/hyperlink" Target="consultantplus://offline/ref=47D77BBBDD45F08D4142A7E868761247FE805EA70CE1C189A4F4412375FCDAEE0C4A2451E3C86A0AB7D1F310i7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5D77375A42A5B56F48DE91D20B1151D6021E09E81F818F1245C7D1D67AB990D418207D58B937B80102C0UBk8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0029CB473C2854AA7C61357AFB21279B5BA5FB9D929EEA989A809983A8373D750D3D222D57CF91D4D242i5cDN" TargetMode="External"/><Relationship Id="rId11" Type="http://schemas.openxmlformats.org/officeDocument/2006/relationships/hyperlink" Target="consultantplus://offline/ref=47D77BBBDD45F08D4142A7E868761247FE805EA709E2C381AFF4412375FCDAEE0C4A2451E3C86A0AB7D1F310i1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5D77375A42A5B56F48DE91D20B1151D6021E09E81B818F1545C7D1D67AB990D418207D58B937B80102C1UBk4N" TargetMode="External"/><Relationship Id="rId10" Type="http://schemas.openxmlformats.org/officeDocument/2006/relationships/hyperlink" Target="consultantplus://offline/ref=570029CB473C2854AA7C61357AFB21279B5BA5FB9D929EEA9C9A809983A8373D750D3D222D57CF91D4D241i5c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0029CB473C2854AA7C61357AFB21279B5BA5FB9D929EEA9E9A809983A8373D750D3D222D57CF91D4D240i5cEN" TargetMode="External"/><Relationship Id="rId14" Type="http://schemas.openxmlformats.org/officeDocument/2006/relationships/hyperlink" Target="consultantplus://offline/ref=47D77BBBDD45F08D4142A7E868761247FE805EA70CE1C189A2F4412375FCDAEE0C4A2451E3C86A0AB7D1F210i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Колоскова О.Н.</cp:lastModifiedBy>
  <cp:revision>15</cp:revision>
  <dcterms:created xsi:type="dcterms:W3CDTF">2015-11-19T13:26:00Z</dcterms:created>
  <dcterms:modified xsi:type="dcterms:W3CDTF">2015-12-11T06:51:00Z</dcterms:modified>
</cp:coreProperties>
</file>