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442E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E9" w:rsidRDefault="0084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мая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E9" w:rsidRDefault="0084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59-ФЗ</w:t>
            </w:r>
          </w:p>
        </w:tc>
      </w:tr>
    </w:tbl>
    <w:p w:rsidR="008442E9" w:rsidRDefault="008442E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РАССМОТРЕНИЯ ОБРАЩЕНИЙ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 РОССИЙСКОЙ ФЕДЕРАЦИИ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апреля 2006 года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2006 года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29.06.2010 </w:t>
      </w:r>
      <w:hyperlink r:id="rId6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>,</w:t>
      </w:r>
      <w:proofErr w:type="gramEnd"/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7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07.05.2013 </w:t>
      </w:r>
      <w:hyperlink r:id="rId8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>,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9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24.11.2014 </w:t>
      </w:r>
      <w:hyperlink r:id="rId10" w:history="1">
        <w:r>
          <w:rPr>
            <w:rFonts w:ascii="Calibri" w:hAnsi="Calibri" w:cs="Calibri"/>
            <w:color w:val="0000FF"/>
          </w:rPr>
          <w:t>N 357-ФЗ</w:t>
        </w:r>
      </w:hyperlink>
      <w:r>
        <w:rPr>
          <w:rFonts w:ascii="Calibri" w:hAnsi="Calibri" w:cs="Calibri"/>
        </w:rPr>
        <w:t>,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18.07.2012 N 19-П)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6"/>
      <w:bookmarkEnd w:id="0"/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rPr>
          <w:rFonts w:ascii="Calibri" w:hAnsi="Calibri" w:cs="Calibri"/>
        </w:rPr>
        <w:t xml:space="preserve"> и их должностными лицами.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введена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Статья 2. Право граждан на обращение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 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Статья 3. Правовое регулирование правоотношений, связанных с рассмотрением обращений граждан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Статья 4. Основные термины, используемые в настоящем Федеральном законе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56"/>
      <w:bookmarkEnd w:id="4"/>
      <w:r>
        <w:rPr>
          <w:rFonts w:ascii="Calibri" w:hAnsi="Calibri" w:cs="Calibri"/>
        </w:rPr>
        <w:t>Статья 5. Права гражданина при рассмотрении обращения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знакомиться с документами и материалами, касающимися рассмотрения обращения, если </w:t>
      </w:r>
      <w:r>
        <w:rPr>
          <w:rFonts w:ascii="Calibri" w:hAnsi="Calibri" w:cs="Calibri"/>
        </w:rPr>
        <w:lastRenderedPageBreak/>
        <w:t xml:space="preserve">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66"/>
      <w:bookmarkEnd w:id="5"/>
      <w:r>
        <w:rPr>
          <w:rFonts w:ascii="Calibri" w:hAnsi="Calibri" w:cs="Calibri"/>
        </w:rPr>
        <w:t>Статья 6. Гарантии безопасности гражданина в связи с его обращением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Статья 7. Требования к письменному обращению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rPr>
          <w:rFonts w:ascii="Calibri" w:hAnsi="Calibri" w:cs="Calibri"/>
        </w:rPr>
        <w:t>, ставит личную подпись и дату.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настоящим Федеральным законом. </w:t>
      </w:r>
      <w:proofErr w:type="gramStart"/>
      <w:r>
        <w:rPr>
          <w:rFonts w:ascii="Calibri" w:hAnsi="Calibri" w:cs="Calibri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Calibri" w:hAnsi="Calibri" w:cs="Calibri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78"/>
      <w:bookmarkEnd w:id="7"/>
      <w:r>
        <w:rPr>
          <w:rFonts w:ascii="Calibri" w:hAnsi="Calibri" w:cs="Calibri"/>
        </w:rPr>
        <w:t>Статья 8. Направление и регистрация письменного обращения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</w:t>
      </w:r>
      <w:r>
        <w:rPr>
          <w:rFonts w:ascii="Calibri" w:hAnsi="Calibri" w:cs="Calibri"/>
        </w:rPr>
        <w:lastRenderedPageBreak/>
        <w:t xml:space="preserve">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history="1">
        <w:r>
          <w:rPr>
            <w:rFonts w:ascii="Calibri" w:hAnsi="Calibri" w:cs="Calibri"/>
            <w:color w:val="0000FF"/>
          </w:rPr>
          <w:t>статьи 11</w:t>
        </w:r>
        <w:proofErr w:type="gramEnd"/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proofErr w:type="gramStart"/>
      <w:r>
        <w:rPr>
          <w:rFonts w:ascii="Calibri" w:hAnsi="Calibri" w:cs="Calibri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rPr>
          <w:rFonts w:ascii="Calibri" w:hAnsi="Calibri" w:cs="Calibri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ar116" w:history="1">
        <w:r>
          <w:rPr>
            <w:rFonts w:ascii="Calibri" w:hAnsi="Calibri" w:cs="Calibri"/>
            <w:color w:val="0000FF"/>
          </w:rPr>
          <w:t>части 4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3.1 введена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7"/>
      <w:bookmarkEnd w:id="8"/>
      <w:r>
        <w:rPr>
          <w:rFonts w:ascii="Calibri" w:hAnsi="Calibri" w:cs="Calibri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обжалуется.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соответствии с запретом, предусмотренным </w:t>
      </w:r>
      <w:hyperlink w:anchor="Par87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90"/>
      <w:bookmarkEnd w:id="9"/>
      <w:r>
        <w:rPr>
          <w:rFonts w:ascii="Calibri" w:hAnsi="Calibri" w:cs="Calibri"/>
        </w:rPr>
        <w:t>Статья 9. Обязательность принятия обращения к рассмотрению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95"/>
      <w:bookmarkEnd w:id="10"/>
      <w:r>
        <w:rPr>
          <w:rFonts w:ascii="Calibri" w:hAnsi="Calibri" w:cs="Calibri"/>
        </w:rPr>
        <w:t>Статья 10. Рассмотрение обращения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4"/>
      <w:bookmarkEnd w:id="11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4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</w:t>
      </w:r>
      <w:proofErr w:type="gramEnd"/>
      <w:r>
        <w:rPr>
          <w:rFonts w:ascii="Calibri" w:hAnsi="Calibri" w:cs="Calibri"/>
        </w:rPr>
        <w:t xml:space="preserve"> предоставления.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09"/>
      <w:bookmarkEnd w:id="12"/>
      <w:r>
        <w:rPr>
          <w:rFonts w:ascii="Calibri" w:hAnsi="Calibri" w:cs="Calibri"/>
        </w:rPr>
        <w:t>Статья 11. Порядок рассмотрения отдельных обращений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7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6"/>
      <w:bookmarkEnd w:id="13"/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</w:t>
      </w:r>
      <w:r>
        <w:rPr>
          <w:rFonts w:ascii="Calibri" w:hAnsi="Calibri" w:cs="Calibri"/>
        </w:rPr>
        <w:lastRenderedPageBreak/>
        <w:t xml:space="preserve">законом </w:t>
      </w:r>
      <w:hyperlink r:id="rId31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23"/>
      <w:bookmarkEnd w:id="14"/>
      <w:r>
        <w:rPr>
          <w:rFonts w:ascii="Calibri" w:hAnsi="Calibri" w:cs="Calibri"/>
        </w:rPr>
        <w:t>Статья 12. Сроки рассмотрения письменного обращения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7" w:history="1">
        <w:r>
          <w:rPr>
            <w:rFonts w:ascii="Calibri" w:hAnsi="Calibri" w:cs="Calibri"/>
            <w:color w:val="0000FF"/>
          </w:rPr>
          <w:t>части 1.1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24.11.2014 N 357-ФЗ)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7"/>
      <w:bookmarkEnd w:id="15"/>
      <w:r>
        <w:rPr>
          <w:rFonts w:ascii="Calibri" w:hAnsi="Calibri" w:cs="Calibri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1.1 введена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исключительных случаях, а также в случае направления запроса, предусмотренного частью 2 </w:t>
      </w:r>
      <w:hyperlink w:anchor="Par104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31"/>
      <w:bookmarkEnd w:id="16"/>
      <w:r>
        <w:rPr>
          <w:rFonts w:ascii="Calibri" w:hAnsi="Calibri" w:cs="Calibri"/>
        </w:rPr>
        <w:t>Статья 13. Личный прием граждан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личном приеме гражданин предъявляет </w:t>
      </w:r>
      <w:hyperlink r:id="rId34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его личность.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40"/>
      <w:bookmarkEnd w:id="17"/>
      <w:r>
        <w:rPr>
          <w:rFonts w:ascii="Calibri" w:hAnsi="Calibri" w:cs="Calibri"/>
        </w:rPr>
        <w:t xml:space="preserve">Статья 14.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порядка рассмотрения обращений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44"/>
      <w:bookmarkEnd w:id="18"/>
      <w:r>
        <w:rPr>
          <w:rFonts w:ascii="Calibri" w:hAnsi="Calibri" w:cs="Calibri"/>
        </w:rPr>
        <w:t>Статья 15. Ответственность за нарушение настоящего Федерального закона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Лица, виновные в нарушении настоящего Федерального закона, несут ответственность, предусмотренную </w:t>
      </w:r>
      <w:hyperlink r:id="rId3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148"/>
      <w:bookmarkEnd w:id="19"/>
      <w:r>
        <w:rPr>
          <w:rFonts w:ascii="Calibri" w:hAnsi="Calibri" w:cs="Calibri"/>
        </w:rPr>
        <w:t>Статья 16. Возмещение причиненных убытков и взыскание понесенных расходов при рассмотрении обращений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0" w:name="Par153"/>
      <w:bookmarkEnd w:id="20"/>
      <w:r>
        <w:rPr>
          <w:rFonts w:ascii="Calibri" w:hAnsi="Calibri" w:cs="Calibri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rPr>
          <w:rFonts w:ascii="Calibri" w:hAnsi="Calibri" w:cs="Calibri"/>
        </w:rPr>
        <w:t>, заявлений и жалоб граждан";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rPr>
          <w:rFonts w:ascii="Calibri" w:hAnsi="Calibri" w:cs="Calibri"/>
        </w:rPr>
        <w:t xml:space="preserve"> граждан".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1" w:name="Par163"/>
      <w:bookmarkEnd w:id="21"/>
      <w:r>
        <w:rPr>
          <w:rFonts w:ascii="Calibri" w:hAnsi="Calibri" w:cs="Calibri"/>
        </w:rPr>
        <w:t>Статья 18. Вступление в силу настоящего Федерального закона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мая 2006 года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59-ФЗ</w:t>
      </w:r>
    </w:p>
    <w:p w:rsidR="008442E9" w:rsidRDefault="008442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4FB4" w:rsidRDefault="00524FB4">
      <w:bookmarkStart w:id="22" w:name="_GoBack"/>
      <w:bookmarkEnd w:id="22"/>
    </w:p>
    <w:sectPr w:rsidR="00524FB4" w:rsidSect="008442E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E9"/>
    <w:rsid w:val="00524FB4"/>
    <w:rsid w:val="008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00B0A80692F19251E0BCE59D5965E1EAB047C55B769EDF43B91F55E6C00F57A0C531F81FD707C8NCj3H" TargetMode="External"/><Relationship Id="rId13" Type="http://schemas.openxmlformats.org/officeDocument/2006/relationships/hyperlink" Target="consultantplus://offline/ref=E500B0A80692F19251E0BCE59D5965E1EAB047C55B769EDF43B91F55E6C00F57A0C531F81FD707C8NCj2H" TargetMode="External"/><Relationship Id="rId18" Type="http://schemas.openxmlformats.org/officeDocument/2006/relationships/hyperlink" Target="consultantplus://offline/ref=E500B0A80692F19251E0BCE59D5965E1E2B74BC45274C3D54BE01357NEj1H" TargetMode="External"/><Relationship Id="rId26" Type="http://schemas.openxmlformats.org/officeDocument/2006/relationships/hyperlink" Target="consultantplus://offline/ref=E500B0A80692F19251E0BCE59D5965E1EAB04AC85B7C9EDF43B91F55E6C00F57A0C531F81FD707C9NCj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00B0A80692F19251E0BCE59D5965E1EAB344CF52789EDF43B91F55E6C00F57A0C531F81FD706C1NCj5H" TargetMode="External"/><Relationship Id="rId34" Type="http://schemas.openxmlformats.org/officeDocument/2006/relationships/hyperlink" Target="consultantplus://offline/ref=E500B0A80692F19251E0BCE59D5965E1EAB04BCE567B9EDF43B91F55E6NCj0H" TargetMode="External"/><Relationship Id="rId7" Type="http://schemas.openxmlformats.org/officeDocument/2006/relationships/hyperlink" Target="consultantplus://offline/ref=E500B0A80692F19251E0BCE59D5965E1EAB74AC95A7B9EDF43B91F55E6C00F57A0C531F81FD704CBNCj2H" TargetMode="External"/><Relationship Id="rId12" Type="http://schemas.openxmlformats.org/officeDocument/2006/relationships/hyperlink" Target="consultantplus://offline/ref=E500B0A80692F19251E0BCE59D5965E1E9BC45C95929C9DD12EC1150EE904747EE803CF91ED5N0j0H" TargetMode="External"/><Relationship Id="rId17" Type="http://schemas.openxmlformats.org/officeDocument/2006/relationships/hyperlink" Target="consultantplus://offline/ref=E500B0A80692F19251E0BCE59D5965E1EAB74AC95A7B9EDF43B91F55E6C00F57A0C531F81FD704CBNCj0H" TargetMode="External"/><Relationship Id="rId25" Type="http://schemas.openxmlformats.org/officeDocument/2006/relationships/hyperlink" Target="consultantplus://offline/ref=E500B0A80692F19251E0BCE59D5965E1EAB74AC95A7B9EDF43B91F55E6C00F57A0C531F81FD704CANCj5H" TargetMode="External"/><Relationship Id="rId33" Type="http://schemas.openxmlformats.org/officeDocument/2006/relationships/hyperlink" Target="consultantplus://offline/ref=E500B0A80692F19251E0BCE59D5965E1EAB344CF52789EDF43B91F55E6C00F57A0C531F81FD706C1NCj1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00B0A80692F19251E0BCE59D5965E1EAB74AC95A7B9EDF43B91F55E6C00F57A0C531F81FD704CBNCj1H" TargetMode="External"/><Relationship Id="rId20" Type="http://schemas.openxmlformats.org/officeDocument/2006/relationships/hyperlink" Target="consultantplus://offline/ref=E500B0A80692F19251E0BCE59D5965E1EAB74AC95A7B9EDF43B91F55E6C00F57A0C531F81FD704CBNCjFH" TargetMode="External"/><Relationship Id="rId29" Type="http://schemas.openxmlformats.org/officeDocument/2006/relationships/hyperlink" Target="consultantplus://offline/ref=E500B0A80692F19251E0BCE59D5965E1EAB443C5547F9EDF43B91F55E6C00F57A0C531F81FD707C8NCj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00B0A80692F19251E0BCE59D5965E1EAB443C5547F9EDF43B91F55E6C00F57A0C531F81FD707C9NCjFH" TargetMode="External"/><Relationship Id="rId11" Type="http://schemas.openxmlformats.org/officeDocument/2006/relationships/hyperlink" Target="consultantplus://offline/ref=E500B0A80692F19251E0BCE59D5965E1EAB741CD5B769EDF43B91F55E6C00F57A0C531F81FD707CFNCj1H" TargetMode="External"/><Relationship Id="rId24" Type="http://schemas.openxmlformats.org/officeDocument/2006/relationships/hyperlink" Target="consultantplus://offline/ref=E500B0A80692F19251E0BCE59D5965E1E2B74BC45274C3D54BE01357NEj1H" TargetMode="External"/><Relationship Id="rId32" Type="http://schemas.openxmlformats.org/officeDocument/2006/relationships/hyperlink" Target="consultantplus://offline/ref=E500B0A80692F19251E0BCE59D5965E1EAB344CF52789EDF43B91F55E6C00F57A0C531F81FD706C1NCj2H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500B0A80692F19251E0BCE59D5965E1E9BC45C95929C9DD12EC11N5j0H" TargetMode="External"/><Relationship Id="rId23" Type="http://schemas.openxmlformats.org/officeDocument/2006/relationships/hyperlink" Target="consultantplus://offline/ref=E500B0A80692F19251E0BCE59D5965E1EAB74AC95A7B9EDF43B91F55E6C00F57A0C531F81FD704CANCj6H" TargetMode="External"/><Relationship Id="rId28" Type="http://schemas.openxmlformats.org/officeDocument/2006/relationships/hyperlink" Target="consultantplus://offline/ref=E500B0A80692F19251E0BCE59D5965E1EAB443C5547F9EDF43B91F55E6C00F57A0C531F81FD707C9NCjEH" TargetMode="External"/><Relationship Id="rId36" Type="http://schemas.openxmlformats.org/officeDocument/2006/relationships/hyperlink" Target="consultantplus://offline/ref=E500B0A80692F19251E0BCE59D5965E1EABD40C55929C9DD12EC11N5j0H" TargetMode="External"/><Relationship Id="rId10" Type="http://schemas.openxmlformats.org/officeDocument/2006/relationships/hyperlink" Target="consultantplus://offline/ref=E500B0A80692F19251E0BCE59D5965E1EAB344CF52789EDF43B91F55E6C00F57A0C531F81FD706C1NCj6H" TargetMode="External"/><Relationship Id="rId19" Type="http://schemas.openxmlformats.org/officeDocument/2006/relationships/hyperlink" Target="consultantplus://offline/ref=E500B0A80692F19251E0BCE59D5965E1EAB343CE5A7D9EDF43B91F55E6C00F57A0C531F81FD606CENCj5H" TargetMode="External"/><Relationship Id="rId31" Type="http://schemas.openxmlformats.org/officeDocument/2006/relationships/hyperlink" Target="consultantplus://offline/ref=E500B0A80692F19251E0BCE59D5965E1E2B74BC45274C3D54BE01357NEj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00B0A80692F19251E0BCE59D5965E1EAB04AC85B7C9EDF43B91F55E6C00F57A0C531F81FD707C9NCjFH" TargetMode="External"/><Relationship Id="rId14" Type="http://schemas.openxmlformats.org/officeDocument/2006/relationships/hyperlink" Target="consultantplus://offline/ref=E500B0A80692F19251E0BCE59D5965E1EAB047C55B769EDF43B91F55E6C00F57A0C531F81FD707C8NCj0H" TargetMode="External"/><Relationship Id="rId22" Type="http://schemas.openxmlformats.org/officeDocument/2006/relationships/hyperlink" Target="consultantplus://offline/ref=E500B0A80692F19251E0BCE59D5965E1EAB343CE5A7D9EDF43B91F55E6C00F57A0C531F81FD606CENCj5H" TargetMode="External"/><Relationship Id="rId27" Type="http://schemas.openxmlformats.org/officeDocument/2006/relationships/hyperlink" Target="consultantplus://offline/ref=E500B0A80692F19251E0BCE59D5965E1EAB343CE5A7D9EDF43B91F55E6C00F57A0C531F81FD603CDNCj2H" TargetMode="External"/><Relationship Id="rId30" Type="http://schemas.openxmlformats.org/officeDocument/2006/relationships/hyperlink" Target="consultantplus://offline/ref=E500B0A80692F19251E0BCE59D5965E1EAB04AC85B7C9EDF43B91F55E6C00F57A0C531F81FD707C8NCj7H" TargetMode="External"/><Relationship Id="rId35" Type="http://schemas.openxmlformats.org/officeDocument/2006/relationships/hyperlink" Target="consultantplus://offline/ref=E500B0A80692F19251E0BCE59D5965E1EAB34AC5537F9EDF43B91F55E6C00F57A0C531FB18D5N0j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4141</Words>
  <Characters>23605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А.И.</dc:creator>
  <cp:keywords/>
  <dc:description/>
  <cp:lastModifiedBy>Чеботарева А.И.</cp:lastModifiedBy>
  <cp:revision>1</cp:revision>
  <dcterms:created xsi:type="dcterms:W3CDTF">2015-05-20T07:35:00Z</dcterms:created>
  <dcterms:modified xsi:type="dcterms:W3CDTF">2015-05-20T07:37:00Z</dcterms:modified>
</cp:coreProperties>
</file>