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90" w:rsidRPr="00B015F7" w:rsidRDefault="006C5F90" w:rsidP="006C5F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Утверждено</w:t>
      </w:r>
    </w:p>
    <w:p w:rsidR="006C5F90" w:rsidRPr="00B015F7" w:rsidRDefault="006C5F90" w:rsidP="006C5F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C5F90" w:rsidRPr="00B015F7" w:rsidRDefault="006C5F90" w:rsidP="006C5F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6C5F90" w:rsidRPr="00B015F7" w:rsidRDefault="006C5F90" w:rsidP="006C5F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округа город Воронеж</w:t>
      </w:r>
    </w:p>
    <w:p w:rsidR="006C5F90" w:rsidRPr="00B015F7" w:rsidRDefault="006C5F90" w:rsidP="006C5F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от 09.07.2014 N 609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8"/>
      <w:bookmarkEnd w:id="0"/>
      <w:r w:rsidRPr="00B015F7">
        <w:rPr>
          <w:rFonts w:ascii="Times New Roman" w:hAnsi="Times New Roman" w:cs="Times New Roman"/>
          <w:sz w:val="24"/>
          <w:szCs w:val="24"/>
        </w:rPr>
        <w:t>ПОЛОЖЕНИЕ</w:t>
      </w:r>
    </w:p>
    <w:p w:rsidR="006C5F90" w:rsidRPr="00B015F7" w:rsidRDefault="006C5F90" w:rsidP="006C5F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 ПРОВЕДЕНИИ КОНКУРСА ПО ФОРМИРОВАНИЮ СОСТАВА МОЛОДЕЖНОГО</w:t>
      </w:r>
    </w:p>
    <w:p w:rsidR="006C5F90" w:rsidRPr="00B015F7" w:rsidRDefault="006C5F90" w:rsidP="006C5F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СОВЕТА ПРИ АДМИНИСТРАЦИИ ГОРОДСКОГО ОКРУГА ГОРОД ВОРОНЕЖ</w:t>
      </w: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15F7">
        <w:rPr>
          <w:rFonts w:ascii="Times New Roman" w:hAnsi="Times New Roman" w:cs="Times New Roman"/>
          <w:sz w:val="24"/>
          <w:szCs w:val="24"/>
        </w:rPr>
        <w:t>(в ред. постановлений администрации городского округа город Во</w:t>
      </w:r>
      <w:bookmarkStart w:id="1" w:name="_GoBack"/>
      <w:bookmarkEnd w:id="1"/>
      <w:r w:rsidRPr="00B015F7">
        <w:rPr>
          <w:rFonts w:ascii="Times New Roman" w:hAnsi="Times New Roman" w:cs="Times New Roman"/>
          <w:sz w:val="24"/>
          <w:szCs w:val="24"/>
        </w:rPr>
        <w:t>ронеж</w:t>
      </w:r>
      <w:proofErr w:type="gramEnd"/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от 10.11.2014 </w:t>
      </w:r>
      <w:hyperlink r:id="rId5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N 1595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, от 21.03.2016 </w:t>
      </w:r>
      <w:hyperlink r:id="rId6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N 156</w:t>
        </w:r>
      </w:hyperlink>
      <w:r w:rsidRPr="00B015F7">
        <w:rPr>
          <w:rFonts w:ascii="Times New Roman" w:hAnsi="Times New Roman" w:cs="Times New Roman"/>
          <w:sz w:val="24"/>
          <w:szCs w:val="24"/>
        </w:rPr>
        <w:t>)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1.1. Конкурс по формированию состава молодежного совета при администрации городского округа город Воронеж (далее - Конкурс) проводится в целях отбора и включения в состав молодежного совета при администрации городского округа город Воронеж (далее - Молодежный совет) наиболее талантливых, активных, интеллектуально развитых молодых людей, обладающих организаторскими способностями, лидерскими качествами.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1.2. Задачи Конкурса: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вовлечение молодежи в социально значимые проекты;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вовлечение молодежи в управление городом;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формирование кадрового резерва администрации городского округа город Воронеж из числа молодежи;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создание условий для реализации экономического, интеллектуального и духовного потенциала молодежи в интересах общества;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развитие лидерских качеств, организаторских способностей, управленческого опыта.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2. Организаторы Конкурса</w:t>
      </w: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015F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proofErr w:type="gramEnd"/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город Воронеж от 10.11.2014 N 1595)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Организаторами Конкурса выступают управление образования и молодежной политики администрации городского округа город Воронеж, государственное бюджетное учреждение Воронежской области "Областной молодежный центр", Молодежное правительство Воронежской области.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3. Участники Конкурса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Участниками Конкурса могут стать граждане в возрасте от 18 до 30 лет - студенты 3 - 5-х курсов профессиональных образовательных организаций, студенты 3 - 5-х курсов, магистры и аспиранты образовательных организаций высшего образования, молодые специалисты и работники предприятий и организаций городского округа город Воронеж всех организационно-правовых форм.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4. Условия участия в Конкурсе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4.1. Конкурс в Молодежный совет объявляется на должности в соответствии с </w:t>
      </w:r>
      <w:r w:rsidRPr="00B015F7">
        <w:rPr>
          <w:rFonts w:ascii="Times New Roman" w:hAnsi="Times New Roman" w:cs="Times New Roman"/>
          <w:sz w:val="24"/>
          <w:szCs w:val="24"/>
        </w:rPr>
        <w:lastRenderedPageBreak/>
        <w:t>действующей структурой администрации городского округа город Воронеж.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Конкурсант может подать заявление для участия в Конкурсе только на одну должность.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(п. 4.1 в ред. </w:t>
      </w:r>
      <w:hyperlink r:id="rId8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21.03.2016 N 156)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Информация о проведении Конкурса (требования к участникам, сроки и место представления документов для участия в Конкурсе) размещается в средствах массовой информации, в социальных сетях, на основных информационных ресурсах города: http://www.voronezh-city.ru/ (официальный сайт администрации городского округа город Воронеж), http://www.mol36.ru/ (официальный сайт молодежной политики Воронежской области), http://www.molprav.govvrn.ru/ (официальный сайт Молодежного правительства Воронежской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области).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4.3. Кандидат, изъявивший желание принять участие в Конкурсе, представляет следующие документы: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- 2 цветных фото (3 x 4 мм);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копию паспорта (2-я и 3-я страницы, страница с регистрацией);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- личное </w:t>
      </w:r>
      <w:hyperlink w:anchor="P401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1;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60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анкету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2;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- </w:t>
      </w:r>
      <w:hyperlink w:anchor="P525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портфолио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3;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характеристику от администрации образовательной организации, предприятия, учреждения.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Материалы представляются в формате текстового редактора с использованием шрифта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 xml:space="preserve"> (размер кегля 14) через полуторный межстрочный интервал, анкета - в формате текстового редактора с использованием шрифта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 xml:space="preserve"> (размер кегля 12) через одинарный межстрочный интервал.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Дополнительно конкурсант может представить реализованный или реализуемый в настоящее время проект, автором которого он является. Наличие собственного реализуемого проекта отмечается дополнительными баллами при наличии равных баллов у конкурсантов, претендующих на одну дублерскую должность.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Все перечисленные документы подаются в отдел по работе с молодежью управления образования и молодежной политики администрации городского округа город Воронеж по адресу: г. Воронеж, ул. Никитинская, 8,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>. 213, тел. 8(473) 228-32-94.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21.03.2016 N 156)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5. Условия проведения конкурса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5.1. Конкурс проводится в несколько этапов.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5.2. Первый этап - заочный.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При подаче заявки конкурсанту предоставляется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для дальнейшего выполнения исходя из выбранного участником направления деятельности в Молодежном совете. Участнику предлагается 5 кейсов (проблемных ситуаций) на выбор, для решения которых необходимо подготовить проектное предложение. После окончания приема заявок на участие в Конкурсе планируется проведение общего собрания конкурсантов, в рамках которого им будет предоставлено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для дальнейшего выполнения исходя из выбранного участником направления деятельности в Молодежном совете.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0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10.11.2014 N 1595)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Участник должен подготовить проектное предложение в течение одной недели после даты получения задания и предоставить его в отдел по работе с молодежью управления образования и молодежной политики администрации городского округа город Воронеж по адресу: г. Воронеж, ул. Никитинская, 8, </w:t>
      </w:r>
      <w:proofErr w:type="spellStart"/>
      <w:r w:rsidRPr="00B015F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015F7">
        <w:rPr>
          <w:rFonts w:ascii="Times New Roman" w:hAnsi="Times New Roman" w:cs="Times New Roman"/>
          <w:sz w:val="24"/>
          <w:szCs w:val="24"/>
        </w:rPr>
        <w:t>. 213, тел. 8(473) 228-32-94.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11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21.03.2016 N 156)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Все материалы представляются на русском языке в электронном и отпечатанном виде на листах формата А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. Объем материала - не более 10 страниц текста через полуторный межстрочный интервал 14-м шрифтом (поля: верхнее, нижнее - 2 см; левое - 3,5 см; правое - 1 см). Материалы, направленные на Конкурс, не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возвращаются и не рецензируются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>. Представленные работы с момента завершения подачи проектных предложений в течение 10 дней рассматриваются членами конкурсной комиссии по формированию состава Молодежного совета при администрации городского округа город Воронеж (далее - Конкурсная комиссия) в профильных структурных подразделениях администрации городского округа город Воронеж.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На основании оценки проектных предложений членами Конкурсной комиссии в профильных структурных подразделениях администрации городского округа город Воронеж формируется список участников второго этапа Конкурса.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Требования, предъявляемые к проектным предложениям конкурсантов: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реалистичность и достижимость целей проектного предложения;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социальная значимость;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четкая география реализации;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соответствие сроков реализации проектного предложения временным рамкам деятельности формируемого состава Молодежного совета;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наличие конкретных количественных и качественных показателей реализации;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соответствие направлениям деятельности структурных подразделений администрации городского округа город Воронеж;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соответствие муниципальным программам, реализуемым структурными подразделениями администрации городского округа город Воронеж.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Проектное предложение должно быть оформлено в соответствии с </w:t>
      </w:r>
      <w:hyperlink w:anchor="P573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4</w:t>
        </w:r>
      </w:hyperlink>
      <w:r w:rsidRPr="00B015F7">
        <w:rPr>
          <w:rFonts w:ascii="Times New Roman" w:hAnsi="Times New Roman" w:cs="Times New Roman"/>
          <w:sz w:val="24"/>
          <w:szCs w:val="24"/>
        </w:rPr>
        <w:t>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Для оценки проектного предложения на первом этапе применяется 3-балльная шкала: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0 баллов - если проектное предложение не соответствует предъявленному требованию;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от 1 до 2 баллов - если проект частично соответствует данному требованию;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3 балла - если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проект полностью соответствует данному требованию.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5.3. Второй этап - проведение онлайн-голосования за проектные предложения конкурсантов в сети Интернет с целью привлечения внимания жителей региона к отбору в состав Молодежного совета, а также с целью оценки обществом практической значимости проектных идей конкурсантов.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На данном этапе оцениваются: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реалистичность и достижимость целей проектного предложения;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социальная значимость для городского округа город Воронеж;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наличие конкретных количественных и качественных показателей реализации проекта;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практическая значимость реализации проектного предложения;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оригинальность и новизна решения проблемы.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Для оценки проектного предложения на втором этапе применяется 3-балльная шкала: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10.11.2014 N 1595)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от 1 до 2 баллов - если проект частично соответствует данному требованию;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3 балла - если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проект полностью соответствует данному требованию.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5.4. Третий этап - защита проектных предложений.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Третий этап заключается в защите проектных предложений перед членами Конкурсной комиссии.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3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10.11.2014 N 1595)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К участию в третьем этапе допускаются кандидаты, прошедшие успешно второй этап, в соответствии со сформированным списком.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Критерии оценки защиты проектов: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умение грамотно изложить основное содержание своего проекта и ответить на вопросы членов Конкурсной комиссии и приглашенных гостей по теме проекта;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практическая значимость реализации проектного предложения;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оригинальность и новизна решения проблемы;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анализ рисков реализации проекта предложения;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лаконичность и конкретность изложения материала;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обоснованность выводов, аргументированность точки зрения;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- умение вести дискуссию.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По результатам третьего этапа присваиваются баллы: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1 балл - частично соответствует критерию;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2 балла - полностью соответствует критерию.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По итогам третьего этапа Конкурсная комиссия формирует списки кандидатов, рекомендуемых для прохождения собеседования.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5.5. Исключен. - </w:t>
      </w:r>
      <w:hyperlink r:id="rId14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10.11.2014 N 1595.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5.6. Срок, место проведения и результаты конкурсных этапов сообщаются конкурсантам по электронной почте после окончания срока приема заявок. Оповещение конкурсантов производится не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 чем за 1 неделю до даты проведения конкурсного этапа.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6. Подведение итогов Конкурса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6.1. Итоги Конкурса подводятся членами Конкурсной комиссии.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6.2. На каждом этапе подсчитывается средний арифметический балл.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Итоги Конкурса подводятся суммарно по конкурсным этапам.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6.3. Итоги проведения Конкурса размещаются в средствах массовой информации.</w:t>
      </w:r>
    </w:p>
    <w:p w:rsidR="006C5F90" w:rsidRPr="00B015F7" w:rsidRDefault="006C5F90" w:rsidP="006C5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6.4. Все кандидаты в состав Молодежного совета, участвовавшие в Конкурсе и рекомендуемые для прохождения собеседования, но не прошедшие по его итогам в состав совета, включаются в резервный состав Молодежного совета.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015F7">
        <w:rPr>
          <w:rFonts w:ascii="Times New Roman" w:hAnsi="Times New Roman" w:cs="Times New Roman"/>
          <w:sz w:val="24"/>
          <w:szCs w:val="24"/>
        </w:rPr>
        <w:t xml:space="preserve">. 6.4 в ред. </w:t>
      </w:r>
      <w:hyperlink r:id="rId15" w:history="1">
        <w:r w:rsidRPr="00B015F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015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Воронеж от 21.03.2016 N 156)</w:t>
      </w:r>
    </w:p>
    <w:p w:rsidR="006C5F90" w:rsidRPr="00B015F7" w:rsidRDefault="006C5F90" w:rsidP="006C5F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F90" w:rsidRPr="00B015F7" w:rsidRDefault="006C5F90" w:rsidP="006C5F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Руководитель отдела по работе с молодежью</w:t>
      </w:r>
    </w:p>
    <w:p w:rsidR="006C5F90" w:rsidRPr="00B015F7" w:rsidRDefault="006C5F90" w:rsidP="006C5F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администрации городского округа город Воронеж</w:t>
      </w:r>
    </w:p>
    <w:p w:rsidR="00017F0C" w:rsidRDefault="006C5F90" w:rsidP="006C5F90">
      <w:pPr>
        <w:jc w:val="right"/>
      </w:pPr>
      <w:r w:rsidRPr="00B015F7">
        <w:rPr>
          <w:rFonts w:ascii="Times New Roman" w:hAnsi="Times New Roman" w:cs="Times New Roman"/>
          <w:sz w:val="24"/>
          <w:szCs w:val="24"/>
        </w:rPr>
        <w:t>Р.И.ОБРАЗЦОВ</w:t>
      </w:r>
    </w:p>
    <w:sectPr w:rsidR="0001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90"/>
    <w:rsid w:val="00017F0C"/>
    <w:rsid w:val="006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5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B8C6BCCCB389C2B451D6799E2ED09D5DD2C8D315ABA7EBB8D19BFC5F3397D4444F31F910E03E62006AA5SCPEI" TargetMode="External"/><Relationship Id="rId13" Type="http://schemas.openxmlformats.org/officeDocument/2006/relationships/hyperlink" Target="consultantplus://offline/ref=13B8C6BCCCB389C2B451D6799E2ED09D5DD2C8D314AAA3EEBCD19BFC5F3397D4444F31F910E03E62006AA4SCP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B8C6BCCCB389C2B451D6799E2ED09D5DD2C8D314AAA3EEBCD19BFC5F3397D4444F31F910E03E62006AA1SCPEI" TargetMode="External"/><Relationship Id="rId12" Type="http://schemas.openxmlformats.org/officeDocument/2006/relationships/hyperlink" Target="consultantplus://offline/ref=13B8C6BCCCB389C2B451D6799E2ED09D5DD2C8D314AAA3EEBCD19BFC5F3397D4444F31F910E03E62006AA4SCPD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B8C6BCCCB389C2B451D6799E2ED09D5DD2C8D315ABA7EBB8D19BFC5F3397D4444F31F910E03E62006AA5SCP9I" TargetMode="External"/><Relationship Id="rId11" Type="http://schemas.openxmlformats.org/officeDocument/2006/relationships/hyperlink" Target="consultantplus://offline/ref=13B8C6BCCCB389C2B451D6799E2ED09D5DD2C8D315ABA7EBB8D19BFC5F3397D4444F31F910E03E62006AA5SCP3I" TargetMode="External"/><Relationship Id="rId5" Type="http://schemas.openxmlformats.org/officeDocument/2006/relationships/hyperlink" Target="consultantplus://offline/ref=13B8C6BCCCB389C2B451D6799E2ED09D5DD2C8D314AAA3EEBCD19BFC5F3397D4444F31F910E03E62006AA1SCP9I" TargetMode="External"/><Relationship Id="rId15" Type="http://schemas.openxmlformats.org/officeDocument/2006/relationships/hyperlink" Target="consultantplus://offline/ref=13B8C6BCCCB389C2B451D6799E2ED09D5DD2C8D315ABA7EBB8D19BFC5F3397D4444F31F910E03E62006AA6SCPBI" TargetMode="External"/><Relationship Id="rId10" Type="http://schemas.openxmlformats.org/officeDocument/2006/relationships/hyperlink" Target="consultantplus://offline/ref=13B8C6BCCCB389C2B451D6799E2ED09D5DD2C8D314AAA3EEBCD19BFC5F3397D4444F31F910E03E62006AA4SCP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B8C6BCCCB389C2B451D6799E2ED09D5DD2C8D315ABA7EBB8D19BFC5F3397D4444F31F910E03E62006AA5SCPDI" TargetMode="External"/><Relationship Id="rId14" Type="http://schemas.openxmlformats.org/officeDocument/2006/relationships/hyperlink" Target="consultantplus://offline/ref=13B8C6BCCCB389C2B451D6799E2ED09D5DD2C8D314AAA3EEBCD19BFC5F3397D4444F31F910E03E62006AA5SCP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Заблоцкая М.Б.</dc:creator>
  <cp:lastModifiedBy>Заблоцкая М.Б.</cp:lastModifiedBy>
  <cp:revision>1</cp:revision>
  <dcterms:created xsi:type="dcterms:W3CDTF">2016-08-15T08:18:00Z</dcterms:created>
  <dcterms:modified xsi:type="dcterms:W3CDTF">2016-08-15T08:19:00Z</dcterms:modified>
</cp:coreProperties>
</file>