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C2E03">
        <w:rPr>
          <w:sz w:val="28"/>
          <w:szCs w:val="28"/>
        </w:rPr>
        <w:t>3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D55E3">
        <w:rPr>
          <w:sz w:val="28"/>
          <w:szCs w:val="28"/>
        </w:rPr>
        <w:t xml:space="preserve">ведущего </w:t>
      </w:r>
      <w:r w:rsidR="00BC2E03">
        <w:rPr>
          <w:sz w:val="28"/>
          <w:szCs w:val="28"/>
        </w:rPr>
        <w:t>специалиста _______________________</w:t>
      </w:r>
      <w:r w:rsidR="00373B70">
        <w:rPr>
          <w:sz w:val="28"/>
          <w:szCs w:val="28"/>
        </w:rPr>
        <w:t xml:space="preserve"> </w:t>
      </w:r>
      <w:r w:rsidR="007E1861">
        <w:rPr>
          <w:sz w:val="28"/>
          <w:szCs w:val="28"/>
        </w:rPr>
        <w:t>_______</w:t>
      </w:r>
      <w:r w:rsidR="00F111F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BC2E03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DD55E3">
        <w:rPr>
          <w:sz w:val="28"/>
          <w:szCs w:val="28"/>
        </w:rPr>
        <w:t>4</w:t>
      </w:r>
      <w:r w:rsidR="008C158F">
        <w:rPr>
          <w:sz w:val="28"/>
          <w:szCs w:val="28"/>
        </w:rPr>
        <w:t>5</w:t>
      </w:r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B8" w:rsidRDefault="00A803B8" w:rsidP="0012583C">
      <w:r>
        <w:separator/>
      </w:r>
    </w:p>
  </w:endnote>
  <w:endnote w:type="continuationSeparator" w:id="0">
    <w:p w:rsidR="00A803B8" w:rsidRDefault="00A803B8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B8" w:rsidRDefault="00A803B8" w:rsidP="0012583C">
      <w:r>
        <w:separator/>
      </w:r>
    </w:p>
  </w:footnote>
  <w:footnote w:type="continuationSeparator" w:id="0">
    <w:p w:rsidR="00A803B8" w:rsidRDefault="00A803B8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B81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A76AD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0B81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5C7B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03B8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2E03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A669E"/>
    <w:rsid w:val="00DB0EE2"/>
    <w:rsid w:val="00DB14E0"/>
    <w:rsid w:val="00DB1943"/>
    <w:rsid w:val="00DC11F5"/>
    <w:rsid w:val="00DC49ED"/>
    <w:rsid w:val="00DD0BB5"/>
    <w:rsid w:val="00DD55E3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Козлов Д.Н.</cp:lastModifiedBy>
  <cp:revision>2</cp:revision>
  <cp:lastPrinted>2015-11-25T13:10:00Z</cp:lastPrinted>
  <dcterms:created xsi:type="dcterms:W3CDTF">2017-06-30T07:23:00Z</dcterms:created>
  <dcterms:modified xsi:type="dcterms:W3CDTF">2017-06-30T07:23:00Z</dcterms:modified>
</cp:coreProperties>
</file>