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96" w:rsidRDefault="007F6BCC" w:rsidP="00B30296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336966">
        <w:rPr>
          <w:b/>
          <w:sz w:val="26"/>
          <w:szCs w:val="26"/>
          <w:u w:val="single"/>
          <w:lang w:eastAsia="x-none"/>
        </w:rPr>
        <w:t xml:space="preserve"> 1</w:t>
      </w:r>
    </w:p>
    <w:p w:rsidR="00BB1C65" w:rsidRDefault="00BB1C65" w:rsidP="00DC7A1A">
      <w:pPr>
        <w:ind w:left="-851"/>
        <w:contextualSpacing/>
        <w:jc w:val="both"/>
        <w:rPr>
          <w:b/>
          <w:sz w:val="28"/>
          <w:szCs w:val="28"/>
        </w:rPr>
      </w:pPr>
    </w:p>
    <w:p w:rsidR="00336966" w:rsidRDefault="00336966" w:rsidP="0033601D">
      <w:pPr>
        <w:ind w:left="-851"/>
        <w:contextualSpacing/>
        <w:jc w:val="both"/>
        <w:rPr>
          <w:b/>
          <w:sz w:val="28"/>
          <w:szCs w:val="28"/>
        </w:rPr>
      </w:pPr>
      <w:r w:rsidRPr="00336966">
        <w:rPr>
          <w:b/>
          <w:sz w:val="28"/>
          <w:szCs w:val="28"/>
        </w:rPr>
        <w:t>О ВВЕДЕНИЕ ПЛАТНЫХ ГОРОДСКИХ ПАРКОВОК НА ТЕРРИТОРИИ ГОРОДСКОГО ОКРУГА ГОРОД ВОРОНЕЖ.</w:t>
      </w:r>
    </w:p>
    <w:p w:rsidR="00336966" w:rsidRDefault="00336966" w:rsidP="0033601D">
      <w:pPr>
        <w:ind w:left="-851"/>
        <w:contextualSpacing/>
        <w:jc w:val="both"/>
        <w:rPr>
          <w:b/>
          <w:sz w:val="28"/>
          <w:szCs w:val="28"/>
        </w:rPr>
      </w:pPr>
    </w:p>
    <w:p w:rsidR="00E32C15" w:rsidRDefault="00DC7A1A" w:rsidP="0033601D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336966" w:rsidRPr="00336966">
        <w:rPr>
          <w:b/>
          <w:sz w:val="28"/>
          <w:szCs w:val="28"/>
          <w:u w:val="single"/>
        </w:rPr>
        <w:t xml:space="preserve">Петрин Сергей Андреевич </w:t>
      </w:r>
      <w:r w:rsidR="00336966" w:rsidRPr="00336966">
        <w:rPr>
          <w:sz w:val="28"/>
          <w:szCs w:val="28"/>
        </w:rPr>
        <w:t>– первый заместитель главы администрации по городскому хозяйству.</w:t>
      </w:r>
    </w:p>
    <w:p w:rsidR="00B42909" w:rsidRDefault="00B42909" w:rsidP="00B42909">
      <w:pPr>
        <w:spacing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336966" w:rsidRPr="00336966" w:rsidRDefault="00336966" w:rsidP="00336966">
      <w:pPr>
        <w:spacing w:line="360" w:lineRule="auto"/>
        <w:rPr>
          <w:rFonts w:eastAsia="Calibri"/>
          <w:b/>
          <w:sz w:val="28"/>
          <w:szCs w:val="22"/>
          <w:lang w:eastAsia="en-US"/>
        </w:rPr>
      </w:pPr>
      <w:r w:rsidRPr="00336966">
        <w:rPr>
          <w:rFonts w:eastAsia="Calibri"/>
          <w:b/>
          <w:sz w:val="28"/>
          <w:szCs w:val="22"/>
          <w:lang w:eastAsia="en-US"/>
        </w:rPr>
        <w:t>Слайд №1: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октябре прошлого года между администрацией городского округа город Воронеж и ООО «Городские парковки» г. Белгород было заключено концессионное соглашение по созданию и эксплуатации системы управления платными городскими парковками на территории городского округа город Воронеж.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соответствии с условиями Соглашения на оператора платных парковок возлагались следующие обязанности: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реконструкция объекта капитального строительства – Пирогова 87 – работы завершены и в этом здании располагается оператор парковок;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разработка проектов организации дорожного движения, нанесение дорожной разметки, установка соответствующих дорожных знаков;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приобретение и установка автоматизированных рабочих мест, в том числе в управах районов;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приобретение трех видов средств фотофиксации – стационарные, автомобильные комплексы и портативные устройства;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приобретение и монтаж паркоматов;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разработка и внедрение парковочного портала и мобильного приложения.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Общий объем инвестиций составил 115 млн. руб. 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Средства собираемые от размещения транспортных средств на платных парковках будут поступать в бюджет города в размере 25% на период окупаемости проекта и 40% в последующие годы.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Срок действия концессионного соглашения составляет 10 лет.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lastRenderedPageBreak/>
        <w:t>На сегодняшний день все готово к запуску системы платных парковок</w:t>
      </w:r>
      <w:r w:rsidR="00D75B32">
        <w:rPr>
          <w:rFonts w:eastAsia="Calibri"/>
          <w:sz w:val="28"/>
          <w:szCs w:val="22"/>
          <w:lang w:eastAsia="en-US"/>
        </w:rPr>
        <w:t xml:space="preserve">, они </w:t>
      </w:r>
      <w:r w:rsidRPr="00336966">
        <w:rPr>
          <w:rFonts w:eastAsia="Calibri"/>
          <w:sz w:val="28"/>
          <w:szCs w:val="22"/>
          <w:lang w:eastAsia="en-US"/>
        </w:rPr>
        <w:t>ввод</w:t>
      </w:r>
      <w:r w:rsidR="00D75B32">
        <w:rPr>
          <w:rFonts w:eastAsia="Calibri"/>
          <w:sz w:val="28"/>
          <w:szCs w:val="22"/>
          <w:lang w:eastAsia="en-US"/>
        </w:rPr>
        <w:t>ятся</w:t>
      </w:r>
      <w:r w:rsidRPr="00336966">
        <w:rPr>
          <w:rFonts w:eastAsia="Calibri"/>
          <w:sz w:val="28"/>
          <w:szCs w:val="22"/>
          <w:lang w:eastAsia="en-US"/>
        </w:rPr>
        <w:t xml:space="preserve"> в эксплуатацию с 01.10.18. При этом в целях обеспечения плавного перехода на новую систему предусмотрен тестовый период до 15.10.18. За этот период население сможет зарегистрироваться в системе, оформить парковочные разрешения, приобрести абонементы и т.д.</w:t>
      </w:r>
    </w:p>
    <w:p w:rsidR="00336966" w:rsidRPr="00336966" w:rsidRDefault="00336966" w:rsidP="00336966">
      <w:pPr>
        <w:spacing w:line="360" w:lineRule="auto"/>
        <w:jc w:val="both"/>
        <w:rPr>
          <w:rFonts w:eastAsia="Calibri"/>
          <w:sz w:val="28"/>
          <w:szCs w:val="22"/>
          <w:lang w:eastAsia="en-US"/>
        </w:rPr>
      </w:pPr>
    </w:p>
    <w:p w:rsidR="00336966" w:rsidRPr="00336966" w:rsidRDefault="00336966" w:rsidP="00336966">
      <w:pPr>
        <w:spacing w:line="360" w:lineRule="auto"/>
        <w:jc w:val="both"/>
        <w:rPr>
          <w:rFonts w:eastAsia="Calibri"/>
          <w:b/>
          <w:sz w:val="28"/>
          <w:szCs w:val="22"/>
          <w:lang w:eastAsia="en-US"/>
        </w:rPr>
      </w:pPr>
      <w:r w:rsidRPr="00336966">
        <w:rPr>
          <w:rFonts w:eastAsia="Calibri"/>
          <w:b/>
          <w:sz w:val="28"/>
          <w:szCs w:val="22"/>
          <w:lang w:eastAsia="en-US"/>
        </w:rPr>
        <w:t>Слайд №2: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В рамках Соглашения платные городские парковки созданы на территории двух районов: Ленинского и Центрального.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общей сложности охвачено 59 улиц, на которых создано 6000 парковочных мест.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соответствии с требованиями федерального законодательства из общего количества парковочных мест выделено 10% для размещения транспорта управляемого инвалидом или перевозящего инвалида.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целях территориального деления платных парковок и получения в перспективе возможности дифференциации стоимости общее парковочное пространство было разделено на 18 территориальных зон, которые представлены на слайде.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336966">
        <w:rPr>
          <w:rFonts w:eastAsia="Calibri"/>
          <w:b/>
          <w:sz w:val="28"/>
          <w:szCs w:val="22"/>
          <w:lang w:eastAsia="en-US"/>
        </w:rPr>
        <w:t>Слайд №3: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В соответствии с разработанной методикой расчета была определена стоимость одного часа размещения транспортного средства, которая установилась на уровне 40 рублей.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При этом стоянка в течение 15 минут осуществляется бесплатно.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Также предусмотрены парковочные разрешения инвалидов и льготные парковочные разрешения для размещения транспортных средств без взимания платы. Существенная скидка делается резидентам платных парковок – всего 1800 руб. в год.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lastRenderedPageBreak/>
        <w:t>Предусмотрено три вида абонементов – суточный (400), на один месяц (4500) и на год (50200). Абонементы могут также оформить как физические, так и юридические лица.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При этом все парковки будут действовать в бесплатном режиме с 20-00 до 08-00, а также  в выходные и праздничные дни.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Необходимо отметить еще одну особенность: изначально была установлена почасовая тарификация, однако в настоящее время оператором реализована возможность применения поминутной тарификации, с возвратом остатка денежных средств на виртуальный парковочный счет.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336966">
        <w:rPr>
          <w:rFonts w:eastAsia="Calibri"/>
          <w:b/>
          <w:sz w:val="28"/>
          <w:szCs w:val="22"/>
          <w:lang w:eastAsia="en-US"/>
        </w:rPr>
        <w:t>Слайд №4: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Оператором предусмотрено несколько способов оплаты: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через парковочные автоматы, всего их установлено 20;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посредством отправки смс сообщения на короткий номер;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через специальное мобильное приложение;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через личный кабинет на официальном сайте парковочное пространство Воронежа.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Дополнительно оператором реализована возможность оплаты через банкоматы ПАО Сбербанка и Сбербанк-Онлайн.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Для граждан алгоритм оплаты подробно описан на официальном сайте в разделе способы оплаты, а также представлен на информационных щитах в зоне платных парковок.</w:t>
      </w:r>
    </w:p>
    <w:p w:rsidR="00336966" w:rsidRPr="00336966" w:rsidRDefault="00336966" w:rsidP="00336966">
      <w:pPr>
        <w:spacing w:line="360" w:lineRule="auto"/>
        <w:ind w:right="-1" w:firstLine="708"/>
        <w:jc w:val="both"/>
        <w:rPr>
          <w:rFonts w:eastAsia="Calibri"/>
          <w:sz w:val="28"/>
          <w:szCs w:val="28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Хотел бы обратить внимание еще на одну особенность, для людей, которые по той или иной причине не смогли произвести оплату платной парковки (недостаточно средств на карте, разрядился телефон и т.д.) нами предусмотрена так называемая функция постоплаты, т.е. </w:t>
      </w:r>
      <w:r w:rsidRPr="00336966">
        <w:rPr>
          <w:rFonts w:eastAsia="Calibri"/>
          <w:sz w:val="28"/>
          <w:szCs w:val="28"/>
          <w:lang w:eastAsia="en-US"/>
        </w:rPr>
        <w:t>произвести оплату парковки после ее завершения одним из следующих способов:</w:t>
      </w:r>
    </w:p>
    <w:p w:rsidR="00336966" w:rsidRPr="00336966" w:rsidRDefault="00336966" w:rsidP="00336966">
      <w:pPr>
        <w:spacing w:line="360" w:lineRule="auto"/>
        <w:ind w:right="-1" w:firstLine="708"/>
        <w:jc w:val="both"/>
        <w:rPr>
          <w:rFonts w:eastAsia="Calibri"/>
          <w:sz w:val="28"/>
          <w:szCs w:val="28"/>
          <w:lang w:eastAsia="en-US"/>
        </w:rPr>
      </w:pPr>
      <w:r w:rsidRPr="00336966">
        <w:rPr>
          <w:rFonts w:eastAsia="Calibri"/>
          <w:sz w:val="28"/>
          <w:szCs w:val="28"/>
          <w:lang w:eastAsia="en-US"/>
        </w:rPr>
        <w:t xml:space="preserve">1) до 23 часов 59 минут текущих суток с момента въезда на парковочное место платной городской парковки путем списания денежных </w:t>
      </w:r>
      <w:r w:rsidRPr="00336966">
        <w:rPr>
          <w:rFonts w:eastAsia="Calibri"/>
          <w:sz w:val="28"/>
          <w:szCs w:val="28"/>
          <w:lang w:eastAsia="en-US"/>
        </w:rPr>
        <w:lastRenderedPageBreak/>
        <w:t xml:space="preserve">средств с виртуального парковочного счета в личном кабинете водителя на парковочном портале или с помощью мобильного приложения;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6966">
        <w:rPr>
          <w:rFonts w:eastAsia="Calibri"/>
          <w:sz w:val="28"/>
          <w:szCs w:val="28"/>
          <w:lang w:eastAsia="en-US"/>
        </w:rPr>
        <w:t>2) в течение дня, следующего за днем окончания парковочной сессии, путем приобретения суточного абонемента на дату парковочной сессии, в отношении которой производится оплата.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36966">
        <w:rPr>
          <w:rFonts w:eastAsia="Calibri"/>
          <w:b/>
          <w:sz w:val="28"/>
          <w:szCs w:val="28"/>
          <w:lang w:eastAsia="en-US"/>
        </w:rPr>
        <w:t>Слайд №5: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целях соблюдения правил размещения транспортных средств на платных городских парковках предусмотрено три вида контроля нарушений: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стационарные камеры фотофиксации (всего установлено 57 камер);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автомобильные патрули, оснащенные комплексами фотофиксации (всего 10 экипажей);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- пешие инспекторы с портативными средствами фотофиксации нарушений.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Контроль за соблюдением правил размещения транспортных средств на платных парковках будет осуществлять оператор парковок, материалы фотофиксации нарушений будут передаваться в административные комиссии для привлечения нарушителей к административной ответственности – размер штрафа составляет 1500 рублей.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Проблема предоставления данных о владельцах транспортных средств решена – внесены изменения в закон о полиции. 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Также за отдельные нарушения, такие как размещение ТС на местах, предназначенных для инвалидов, размещение на островках и т.д. будут штрафовать сотрудники ГИБДД.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336966">
        <w:rPr>
          <w:rFonts w:eastAsia="Calibri"/>
          <w:b/>
          <w:sz w:val="28"/>
          <w:szCs w:val="22"/>
          <w:lang w:eastAsia="en-US"/>
        </w:rPr>
        <w:t>Слайд №6: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Необходимо отметить, что реализация проекта потребовала разработки широкого перечня нормативных актов: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сжатые сроки разработано и выпущено 2 распоряжения, 6 постановлений, 3 административных регламента.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lastRenderedPageBreak/>
        <w:t>Дополнительное соглашение к Концессии проходило согласование в УФАС.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Кроме того для обеспечения эффективного функционирования системы разработаны и заключены различные соглашения о взаимодействии.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336966">
        <w:rPr>
          <w:rFonts w:eastAsia="Calibri"/>
          <w:b/>
          <w:sz w:val="28"/>
          <w:szCs w:val="22"/>
          <w:lang w:eastAsia="en-US"/>
        </w:rPr>
        <w:t>Слайд №7: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Всего в межведомственном взаимодействии по тем или иным направлениям реализации проекта по внедрению платных парковок задействовано 12 организаций, органов и ведомств, каждое из которых предъявляет свои требования к интеграции, что существенно затрудняло процесс выстраивания единой системы.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Однако нам удалось найти компромиссные решения и в настоящее время завершаются процессы отладки межведомственного взаимодействия.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336966">
        <w:rPr>
          <w:rFonts w:eastAsia="Calibri"/>
          <w:b/>
          <w:sz w:val="28"/>
          <w:szCs w:val="22"/>
          <w:lang w:eastAsia="en-US"/>
        </w:rPr>
        <w:t>Слайд №8: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В заключении хочу обратить внимание на одно из ключевых направлений деятельности при реализации любого проекта – это взаимодействие с населением.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 xml:space="preserve">Естественно любые изменения в привычном для людей  укладе жизни, даже если он имеет форму хаоса,  вызывают на первоначальном этапе активное сопротивление и отрицание. 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В связи с чем с 15.09.18 нами была начата масштабная информационная компания, которая включает: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работу с печатными изданиями, как лояльными, так и оппозиционными;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запись передач для радио и телевидения;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привлечение общественников;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работа в социальных сетях;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распространение информационных материалов;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t>- организация открытых встреч и брифингов.</w:t>
      </w:r>
    </w:p>
    <w:p w:rsidR="00336966" w:rsidRPr="00336966" w:rsidRDefault="00336966" w:rsidP="00336966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336966">
        <w:rPr>
          <w:rFonts w:eastAsia="Calibri"/>
          <w:sz w:val="28"/>
          <w:szCs w:val="22"/>
          <w:lang w:eastAsia="en-US"/>
        </w:rPr>
        <w:lastRenderedPageBreak/>
        <w:t>В итоге от фазы отрицания население постепенно приходит к фазе принятия нововведений, что должно способствовать дальнейшей реализации проекта.</w:t>
      </w:r>
      <w:bookmarkStart w:id="0" w:name="_GoBack"/>
      <w:bookmarkEnd w:id="0"/>
    </w:p>
    <w:p w:rsidR="0033601D" w:rsidRPr="00B42909" w:rsidRDefault="0033601D" w:rsidP="00336966">
      <w:pPr>
        <w:rPr>
          <w:rFonts w:eastAsiaTheme="minorHAnsi"/>
          <w:sz w:val="28"/>
          <w:szCs w:val="28"/>
          <w:lang w:eastAsia="en-US"/>
        </w:rPr>
      </w:pPr>
    </w:p>
    <w:sectPr w:rsidR="0033601D" w:rsidRPr="00B42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37" w:rsidRDefault="00421A37" w:rsidP="00041C69">
      <w:r>
        <w:separator/>
      </w:r>
    </w:p>
  </w:endnote>
  <w:endnote w:type="continuationSeparator" w:id="0">
    <w:p w:rsidR="00421A37" w:rsidRDefault="00421A37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B32">
          <w:rPr>
            <w:noProof/>
          </w:rPr>
          <w:t>3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37" w:rsidRDefault="00421A37" w:rsidP="00041C69">
      <w:r>
        <w:separator/>
      </w:r>
    </w:p>
  </w:footnote>
  <w:footnote w:type="continuationSeparator" w:id="0">
    <w:p w:rsidR="00421A37" w:rsidRDefault="00421A37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9005A"/>
    <w:multiLevelType w:val="hybridMultilevel"/>
    <w:tmpl w:val="B2D2A5DE"/>
    <w:lvl w:ilvl="0" w:tplc="C5EEB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8F3827"/>
    <w:multiLevelType w:val="hybridMultilevel"/>
    <w:tmpl w:val="2F9256AE"/>
    <w:lvl w:ilvl="0" w:tplc="C96AA20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>
    <w:nsid w:val="349E5D95"/>
    <w:multiLevelType w:val="hybridMultilevel"/>
    <w:tmpl w:val="D3CCF0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3C15D9"/>
    <w:multiLevelType w:val="hybridMultilevel"/>
    <w:tmpl w:val="B866B87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71F7DC8"/>
    <w:multiLevelType w:val="hybridMultilevel"/>
    <w:tmpl w:val="3A067CB2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87550"/>
    <w:multiLevelType w:val="hybridMultilevel"/>
    <w:tmpl w:val="7B5299DC"/>
    <w:lvl w:ilvl="0" w:tplc="3984F5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EA4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4D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0BA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CF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21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69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48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C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7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3"/>
  </w:num>
  <w:num w:numId="3">
    <w:abstractNumId w:val="20"/>
  </w:num>
  <w:num w:numId="4">
    <w:abstractNumId w:val="3"/>
  </w:num>
  <w:num w:numId="5">
    <w:abstractNumId w:val="10"/>
  </w:num>
  <w:num w:numId="6">
    <w:abstractNumId w:val="19"/>
  </w:num>
  <w:num w:numId="7">
    <w:abstractNumId w:val="0"/>
  </w:num>
  <w:num w:numId="8">
    <w:abstractNumId w:val="27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1"/>
  </w:num>
  <w:num w:numId="14">
    <w:abstractNumId w:val="26"/>
  </w:num>
  <w:num w:numId="15">
    <w:abstractNumId w:val="12"/>
  </w:num>
  <w:num w:numId="16">
    <w:abstractNumId w:val="6"/>
  </w:num>
  <w:num w:numId="17">
    <w:abstractNumId w:val="14"/>
  </w:num>
  <w:num w:numId="18">
    <w:abstractNumId w:val="13"/>
  </w:num>
  <w:num w:numId="19">
    <w:abstractNumId w:val="15"/>
  </w:num>
  <w:num w:numId="20">
    <w:abstractNumId w:val="5"/>
  </w:num>
  <w:num w:numId="21">
    <w:abstractNumId w:val="18"/>
  </w:num>
  <w:num w:numId="22">
    <w:abstractNumId w:val="4"/>
  </w:num>
  <w:num w:numId="23">
    <w:abstractNumId w:val="8"/>
  </w:num>
  <w:num w:numId="24">
    <w:abstractNumId w:val="7"/>
  </w:num>
  <w:num w:numId="25">
    <w:abstractNumId w:val="16"/>
  </w:num>
  <w:num w:numId="26">
    <w:abstractNumId w:val="11"/>
  </w:num>
  <w:num w:numId="27">
    <w:abstractNumId w:val="9"/>
  </w:num>
  <w:num w:numId="28">
    <w:abstractNumId w:val="2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0244"/>
    <w:rsid w:val="00002C97"/>
    <w:rsid w:val="00015748"/>
    <w:rsid w:val="0001593A"/>
    <w:rsid w:val="00021D23"/>
    <w:rsid w:val="00037693"/>
    <w:rsid w:val="00041C69"/>
    <w:rsid w:val="00052125"/>
    <w:rsid w:val="000553F4"/>
    <w:rsid w:val="00066646"/>
    <w:rsid w:val="00067A57"/>
    <w:rsid w:val="0007229C"/>
    <w:rsid w:val="000801E5"/>
    <w:rsid w:val="00080AC4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30918"/>
    <w:rsid w:val="00173D75"/>
    <w:rsid w:val="00181806"/>
    <w:rsid w:val="001848C2"/>
    <w:rsid w:val="0018602F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2031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088A"/>
    <w:rsid w:val="002A3727"/>
    <w:rsid w:val="002A7B1C"/>
    <w:rsid w:val="002B2CBB"/>
    <w:rsid w:val="002C3C60"/>
    <w:rsid w:val="002E395A"/>
    <w:rsid w:val="002F36E8"/>
    <w:rsid w:val="00326D60"/>
    <w:rsid w:val="003329BB"/>
    <w:rsid w:val="003335AB"/>
    <w:rsid w:val="0033601D"/>
    <w:rsid w:val="00336966"/>
    <w:rsid w:val="00345492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2137"/>
    <w:rsid w:val="003F7022"/>
    <w:rsid w:val="00413A7B"/>
    <w:rsid w:val="00421A37"/>
    <w:rsid w:val="004521C2"/>
    <w:rsid w:val="00460057"/>
    <w:rsid w:val="004621AD"/>
    <w:rsid w:val="00465443"/>
    <w:rsid w:val="00472F59"/>
    <w:rsid w:val="00477C1B"/>
    <w:rsid w:val="004B2D35"/>
    <w:rsid w:val="004B5040"/>
    <w:rsid w:val="004C5C3C"/>
    <w:rsid w:val="004E2693"/>
    <w:rsid w:val="004E69E8"/>
    <w:rsid w:val="004F09E1"/>
    <w:rsid w:val="004F0D0E"/>
    <w:rsid w:val="0050012A"/>
    <w:rsid w:val="00513AC0"/>
    <w:rsid w:val="0055417B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11AF9"/>
    <w:rsid w:val="006B49B0"/>
    <w:rsid w:val="00705EC4"/>
    <w:rsid w:val="00710274"/>
    <w:rsid w:val="00741BFB"/>
    <w:rsid w:val="0074630C"/>
    <w:rsid w:val="0075109C"/>
    <w:rsid w:val="0075134A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5996"/>
    <w:rsid w:val="008068D4"/>
    <w:rsid w:val="00814E5D"/>
    <w:rsid w:val="00822563"/>
    <w:rsid w:val="008248AA"/>
    <w:rsid w:val="00845576"/>
    <w:rsid w:val="00882952"/>
    <w:rsid w:val="00890CAE"/>
    <w:rsid w:val="0089364E"/>
    <w:rsid w:val="008C1626"/>
    <w:rsid w:val="008C6BF2"/>
    <w:rsid w:val="008C7766"/>
    <w:rsid w:val="008D674A"/>
    <w:rsid w:val="008F7F1B"/>
    <w:rsid w:val="00903A51"/>
    <w:rsid w:val="009109CC"/>
    <w:rsid w:val="00917FCC"/>
    <w:rsid w:val="0092594E"/>
    <w:rsid w:val="00934431"/>
    <w:rsid w:val="00934CFD"/>
    <w:rsid w:val="00944DE4"/>
    <w:rsid w:val="00955D7F"/>
    <w:rsid w:val="0097351C"/>
    <w:rsid w:val="009A3155"/>
    <w:rsid w:val="009A3DD5"/>
    <w:rsid w:val="009B26C6"/>
    <w:rsid w:val="009B3B65"/>
    <w:rsid w:val="009C01DE"/>
    <w:rsid w:val="009C5DAB"/>
    <w:rsid w:val="009C6C8E"/>
    <w:rsid w:val="009E471D"/>
    <w:rsid w:val="00A2039A"/>
    <w:rsid w:val="00A51CED"/>
    <w:rsid w:val="00A97F15"/>
    <w:rsid w:val="00AA2472"/>
    <w:rsid w:val="00AA6CB4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0A8F"/>
    <w:rsid w:val="00B35568"/>
    <w:rsid w:val="00B40D9B"/>
    <w:rsid w:val="00B42909"/>
    <w:rsid w:val="00B45696"/>
    <w:rsid w:val="00B51BA8"/>
    <w:rsid w:val="00B95562"/>
    <w:rsid w:val="00BB1C65"/>
    <w:rsid w:val="00BC045B"/>
    <w:rsid w:val="00BC682D"/>
    <w:rsid w:val="00BC7DA2"/>
    <w:rsid w:val="00BF28FD"/>
    <w:rsid w:val="00BF31B5"/>
    <w:rsid w:val="00C003BB"/>
    <w:rsid w:val="00C2598F"/>
    <w:rsid w:val="00C33373"/>
    <w:rsid w:val="00C635F6"/>
    <w:rsid w:val="00C73F69"/>
    <w:rsid w:val="00C86807"/>
    <w:rsid w:val="00C8737A"/>
    <w:rsid w:val="00C929E7"/>
    <w:rsid w:val="00C9498A"/>
    <w:rsid w:val="00CC3E4D"/>
    <w:rsid w:val="00CE3A1E"/>
    <w:rsid w:val="00CF7E13"/>
    <w:rsid w:val="00D022B5"/>
    <w:rsid w:val="00D07352"/>
    <w:rsid w:val="00D10115"/>
    <w:rsid w:val="00D36225"/>
    <w:rsid w:val="00D41FB7"/>
    <w:rsid w:val="00D56E50"/>
    <w:rsid w:val="00D6096B"/>
    <w:rsid w:val="00D75B32"/>
    <w:rsid w:val="00DB388E"/>
    <w:rsid w:val="00DC1910"/>
    <w:rsid w:val="00DC3C07"/>
    <w:rsid w:val="00DC7A1A"/>
    <w:rsid w:val="00DE38A7"/>
    <w:rsid w:val="00E32C15"/>
    <w:rsid w:val="00E5059F"/>
    <w:rsid w:val="00E516DA"/>
    <w:rsid w:val="00E6238E"/>
    <w:rsid w:val="00E94FBE"/>
    <w:rsid w:val="00E95851"/>
    <w:rsid w:val="00E96650"/>
    <w:rsid w:val="00EA17DC"/>
    <w:rsid w:val="00EB0E04"/>
    <w:rsid w:val="00EC4A7B"/>
    <w:rsid w:val="00ED2B44"/>
    <w:rsid w:val="00EE1CBE"/>
    <w:rsid w:val="00EF0217"/>
    <w:rsid w:val="00F21E1A"/>
    <w:rsid w:val="00F32514"/>
    <w:rsid w:val="00F463F5"/>
    <w:rsid w:val="00F543F1"/>
    <w:rsid w:val="00F60F52"/>
    <w:rsid w:val="00F65768"/>
    <w:rsid w:val="00F8622B"/>
    <w:rsid w:val="00F9103A"/>
    <w:rsid w:val="00F9714C"/>
    <w:rsid w:val="00FB6FAB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uiPriority w:val="1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uiPriority w:val="1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Деревянкин М.Н.</cp:lastModifiedBy>
  <cp:revision>2</cp:revision>
  <cp:lastPrinted>2018-08-24T11:31:00Z</cp:lastPrinted>
  <dcterms:created xsi:type="dcterms:W3CDTF">2018-10-01T12:30:00Z</dcterms:created>
  <dcterms:modified xsi:type="dcterms:W3CDTF">2018-10-01T12:30:00Z</dcterms:modified>
</cp:coreProperties>
</file>