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AEC" w:rsidRDefault="00AB468F" w:rsidP="0033601D">
      <w:pPr>
        <w:ind w:left="-851"/>
        <w:contextualSpacing/>
        <w:jc w:val="both"/>
        <w:rPr>
          <w:b/>
          <w:sz w:val="28"/>
          <w:szCs w:val="28"/>
        </w:rPr>
      </w:pPr>
      <w:r w:rsidRPr="00AB468F">
        <w:rPr>
          <w:b/>
          <w:sz w:val="28"/>
          <w:szCs w:val="28"/>
        </w:rPr>
        <w:t>О ПРОВЕДЕНИИ ОЗЕЛЕНЕНИЯ НА ТЕРРИТОРИИ ГОРОДСКОГО ОКРУГА ГОРОД ВОРОНЕЖ И ПЛАНАХ НА 2019 ГОД.</w:t>
      </w:r>
    </w:p>
    <w:p w:rsidR="00AB468F" w:rsidRDefault="00AB468F" w:rsidP="0033601D">
      <w:pPr>
        <w:ind w:left="-851"/>
        <w:contextualSpacing/>
        <w:jc w:val="both"/>
        <w:rPr>
          <w:b/>
          <w:sz w:val="28"/>
          <w:szCs w:val="28"/>
          <w:lang w:eastAsia="x-none"/>
        </w:rPr>
      </w:pPr>
    </w:p>
    <w:p w:rsidR="00547016" w:rsidRDefault="00DC7A1A" w:rsidP="00547016">
      <w:pPr>
        <w:ind w:left="-851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DC7A1A">
        <w:rPr>
          <w:b/>
          <w:sz w:val="28"/>
          <w:szCs w:val="28"/>
          <w:lang w:eastAsia="x-none"/>
        </w:rPr>
        <w:t xml:space="preserve">Докладчик: </w:t>
      </w:r>
      <w:r w:rsidR="00AB468F" w:rsidRPr="00AB468F">
        <w:rPr>
          <w:b/>
          <w:sz w:val="28"/>
          <w:szCs w:val="28"/>
          <w:u w:val="single"/>
        </w:rPr>
        <w:t xml:space="preserve">Ветер Наталья Викторовна </w:t>
      </w:r>
      <w:r w:rsidR="00AB468F" w:rsidRPr="00AB468F">
        <w:rPr>
          <w:sz w:val="28"/>
          <w:szCs w:val="28"/>
        </w:rPr>
        <w:t>– руководитель управления экологии</w:t>
      </w:r>
      <w:r w:rsidR="00AB468F" w:rsidRPr="00AB468F">
        <w:rPr>
          <w:b/>
          <w:sz w:val="28"/>
          <w:szCs w:val="28"/>
          <w:u w:val="single"/>
        </w:rPr>
        <w:t>.</w:t>
      </w:r>
    </w:p>
    <w:p w:rsidR="005624C1" w:rsidRDefault="005624C1" w:rsidP="00BC034E">
      <w:pPr>
        <w:spacing w:line="360" w:lineRule="auto"/>
        <w:ind w:firstLine="709"/>
        <w:jc w:val="both"/>
        <w:rPr>
          <w:rFonts w:eastAsia="Calibri"/>
          <w:b/>
          <w:i/>
          <w:sz w:val="28"/>
          <w:szCs w:val="22"/>
          <w:lang w:eastAsia="en-US"/>
        </w:rPr>
      </w:pPr>
    </w:p>
    <w:p w:rsidR="00BC034E" w:rsidRPr="00BC034E" w:rsidRDefault="00BC034E" w:rsidP="00BC034E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  <w:r w:rsidRPr="00BC034E">
        <w:rPr>
          <w:rFonts w:eastAsiaTheme="minorHAnsi"/>
          <w:sz w:val="28"/>
          <w:szCs w:val="28"/>
          <w:lang w:eastAsia="en-US"/>
        </w:rPr>
        <w:t>Постановлением администрации городского округа город Воронеж от 03 апреля 2018 года № 245-р, утвержден План по озеленению городского округа город Воронеж на 2018 год.</w:t>
      </w:r>
    </w:p>
    <w:p w:rsidR="00BC034E" w:rsidRPr="00BC034E" w:rsidRDefault="00BC034E" w:rsidP="00BC034E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C034E">
        <w:rPr>
          <w:rFonts w:eastAsiaTheme="minorHAnsi"/>
          <w:sz w:val="28"/>
          <w:szCs w:val="28"/>
          <w:lang w:eastAsia="en-US"/>
        </w:rPr>
        <w:t>Данным Планом за счет средств бюджета городского округа и внебюджетных источников финансирования</w:t>
      </w:r>
      <w:r w:rsidR="005624C1">
        <w:rPr>
          <w:rFonts w:eastAsiaTheme="minorHAnsi"/>
          <w:sz w:val="28"/>
          <w:szCs w:val="28"/>
          <w:lang w:eastAsia="en-US"/>
        </w:rPr>
        <w:t xml:space="preserve"> </w:t>
      </w:r>
      <w:r w:rsidRPr="00BC034E">
        <w:rPr>
          <w:rFonts w:eastAsiaTheme="minorHAnsi"/>
          <w:sz w:val="28"/>
          <w:szCs w:val="28"/>
          <w:lang w:eastAsia="en-US"/>
        </w:rPr>
        <w:t xml:space="preserve">в текущем году предусмотрены следующие работы: </w:t>
      </w:r>
    </w:p>
    <w:p w:rsidR="00BC034E" w:rsidRPr="00BC034E" w:rsidRDefault="00BC034E" w:rsidP="00BC034E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посадка древесно-</w:t>
      </w:r>
      <w:r w:rsidRPr="00BC034E">
        <w:rPr>
          <w:rFonts w:eastAsiaTheme="minorHAnsi"/>
          <w:sz w:val="28"/>
          <w:szCs w:val="28"/>
          <w:lang w:eastAsia="en-US"/>
        </w:rPr>
        <w:t xml:space="preserve">кустарниковой растительности с </w:t>
      </w:r>
      <w:proofErr w:type="spellStart"/>
      <w:r w:rsidRPr="00BC034E">
        <w:rPr>
          <w:rFonts w:eastAsiaTheme="minorHAnsi"/>
          <w:sz w:val="28"/>
          <w:szCs w:val="28"/>
          <w:lang w:eastAsia="en-US"/>
        </w:rPr>
        <w:t>уходными</w:t>
      </w:r>
      <w:proofErr w:type="spellEnd"/>
      <w:r w:rsidRPr="00BC034E">
        <w:rPr>
          <w:rFonts w:eastAsiaTheme="minorHAnsi"/>
          <w:sz w:val="28"/>
          <w:szCs w:val="28"/>
          <w:lang w:eastAsia="en-US"/>
        </w:rPr>
        <w:t xml:space="preserve"> работами (4340 деревьев и 13400 кустарников);</w:t>
      </w:r>
    </w:p>
    <w:p w:rsidR="00BC034E" w:rsidRPr="00BC034E" w:rsidRDefault="00BC034E" w:rsidP="00BC034E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C034E">
        <w:rPr>
          <w:rFonts w:eastAsiaTheme="minorHAnsi"/>
          <w:sz w:val="28"/>
          <w:szCs w:val="28"/>
          <w:lang w:eastAsia="en-US"/>
        </w:rPr>
        <w:t xml:space="preserve">- посадка цветников многолетников, однолетников (40994 </w:t>
      </w:r>
      <w:proofErr w:type="spellStart"/>
      <w:r w:rsidRPr="00BC034E">
        <w:rPr>
          <w:rFonts w:eastAsiaTheme="minorHAnsi"/>
          <w:sz w:val="28"/>
          <w:szCs w:val="28"/>
          <w:lang w:eastAsia="en-US"/>
        </w:rPr>
        <w:t>кв</w:t>
      </w:r>
      <w:proofErr w:type="gramStart"/>
      <w:r w:rsidRPr="00BC034E">
        <w:rPr>
          <w:rFonts w:eastAsiaTheme="minorHAnsi"/>
          <w:sz w:val="28"/>
          <w:szCs w:val="28"/>
          <w:lang w:eastAsia="en-US"/>
        </w:rPr>
        <w:t>.м</w:t>
      </w:r>
      <w:proofErr w:type="spellEnd"/>
      <w:proofErr w:type="gramEnd"/>
      <w:r w:rsidRPr="00BC034E">
        <w:rPr>
          <w:rFonts w:eastAsiaTheme="minorHAnsi"/>
          <w:sz w:val="28"/>
          <w:szCs w:val="28"/>
          <w:lang w:eastAsia="en-US"/>
        </w:rPr>
        <w:t xml:space="preserve">) и обустройство газонов (52440 </w:t>
      </w:r>
      <w:proofErr w:type="spellStart"/>
      <w:r w:rsidRPr="00BC034E">
        <w:rPr>
          <w:rFonts w:eastAsiaTheme="minorHAnsi"/>
          <w:sz w:val="28"/>
          <w:szCs w:val="28"/>
          <w:lang w:eastAsia="en-US"/>
        </w:rPr>
        <w:t>кв.м</w:t>
      </w:r>
      <w:proofErr w:type="spellEnd"/>
      <w:r w:rsidRPr="00BC034E">
        <w:rPr>
          <w:rFonts w:eastAsiaTheme="minorHAnsi"/>
          <w:sz w:val="28"/>
          <w:szCs w:val="28"/>
          <w:lang w:eastAsia="en-US"/>
        </w:rPr>
        <w:t>);</w:t>
      </w:r>
    </w:p>
    <w:p w:rsidR="00BC034E" w:rsidRDefault="00BC034E" w:rsidP="005624C1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C034E">
        <w:rPr>
          <w:rFonts w:eastAsiaTheme="minorHAnsi"/>
          <w:sz w:val="28"/>
          <w:szCs w:val="28"/>
          <w:lang w:eastAsia="en-US"/>
        </w:rPr>
        <w:t>-</w:t>
      </w:r>
      <w:r w:rsidR="005624C1">
        <w:rPr>
          <w:rFonts w:eastAsiaTheme="minorHAnsi"/>
          <w:sz w:val="28"/>
          <w:szCs w:val="28"/>
          <w:lang w:eastAsia="en-US"/>
        </w:rPr>
        <w:t xml:space="preserve"> </w:t>
      </w:r>
      <w:r w:rsidRPr="00BC034E">
        <w:rPr>
          <w:rFonts w:eastAsiaTheme="minorHAnsi"/>
          <w:sz w:val="28"/>
          <w:szCs w:val="28"/>
          <w:lang w:eastAsia="en-US"/>
        </w:rPr>
        <w:t>вырубка 1977</w:t>
      </w:r>
      <w:r w:rsidR="005624C1">
        <w:rPr>
          <w:rFonts w:eastAsiaTheme="minorHAnsi"/>
          <w:sz w:val="28"/>
          <w:szCs w:val="28"/>
          <w:lang w:eastAsia="en-US"/>
        </w:rPr>
        <w:t xml:space="preserve"> </w:t>
      </w:r>
      <w:r w:rsidRPr="00BC034E">
        <w:rPr>
          <w:rFonts w:eastAsiaTheme="minorHAnsi"/>
          <w:sz w:val="28"/>
          <w:szCs w:val="28"/>
          <w:lang w:eastAsia="en-US"/>
        </w:rPr>
        <w:t>и обрезка 3438 деревьев.</w:t>
      </w:r>
    </w:p>
    <w:p w:rsidR="00BC034E" w:rsidRPr="00BC034E" w:rsidRDefault="00BC034E" w:rsidP="00BC034E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C034E">
        <w:rPr>
          <w:rFonts w:eastAsiaTheme="minorHAnsi"/>
          <w:sz w:val="28"/>
          <w:szCs w:val="28"/>
          <w:lang w:eastAsia="en-US"/>
        </w:rPr>
        <w:t xml:space="preserve">На сегодняшний день с учетом естественного старения зеленого фонда городского округа сложилась необходимость планомерной реконструкции насаждений с заменой их на деревья ценных пород районированных и климатически устойчивых. </w:t>
      </w:r>
    </w:p>
    <w:p w:rsidR="00BC034E" w:rsidRPr="00BC034E" w:rsidRDefault="00BC034E" w:rsidP="00BC034E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C034E">
        <w:rPr>
          <w:rFonts w:eastAsiaTheme="minorHAnsi"/>
          <w:sz w:val="28"/>
          <w:szCs w:val="28"/>
          <w:lang w:eastAsia="en-US"/>
        </w:rPr>
        <w:t>По итогам обследований насаждений в текущем году проведены работы по рубке 3993-х и обрезке 6783-х деревьев</w:t>
      </w:r>
      <w:r w:rsidR="005624C1">
        <w:rPr>
          <w:rFonts w:eastAsiaTheme="minorHAnsi"/>
          <w:sz w:val="28"/>
          <w:szCs w:val="28"/>
          <w:lang w:eastAsia="en-US"/>
        </w:rPr>
        <w:t xml:space="preserve"> </w:t>
      </w:r>
      <w:r w:rsidRPr="00BC034E">
        <w:rPr>
          <w:rFonts w:eastAsiaTheme="minorHAnsi"/>
          <w:sz w:val="28"/>
          <w:szCs w:val="28"/>
          <w:lang w:eastAsia="en-US"/>
        </w:rPr>
        <w:t>на территориях общего пользования и ведомственных территориях за счет средств бюджета городского округа и внебюджетных источников.</w:t>
      </w:r>
    </w:p>
    <w:p w:rsidR="00BC034E" w:rsidRPr="00BC034E" w:rsidRDefault="00BC034E" w:rsidP="00BC034E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C034E">
        <w:rPr>
          <w:rFonts w:eastAsiaTheme="minorHAnsi"/>
          <w:sz w:val="28"/>
          <w:szCs w:val="28"/>
          <w:lang w:eastAsia="en-US"/>
        </w:rPr>
        <w:t>В текущем году в рамках проведения работ по озеленению городского округа, в том числе в ходе мероприятий по реконструкции насаждений, выполнена посадка 5230 деревьев и 28907 кустарников.</w:t>
      </w:r>
    </w:p>
    <w:p w:rsidR="005624C1" w:rsidRDefault="00BC034E" w:rsidP="005624C1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C034E">
        <w:rPr>
          <w:rFonts w:eastAsiaTheme="minorHAnsi"/>
          <w:sz w:val="28"/>
          <w:szCs w:val="28"/>
          <w:lang w:eastAsia="en-US"/>
        </w:rPr>
        <w:t>При этом за счет средств бюджета городского округа в рамках муниципальной программы «Охрана окружающей среды» выполнена посадка 3591 дерева и 14000 кустарников.</w:t>
      </w:r>
    </w:p>
    <w:p w:rsidR="005624C1" w:rsidRDefault="00BC034E" w:rsidP="005624C1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C034E">
        <w:rPr>
          <w:rFonts w:eastAsiaTheme="minorHAnsi"/>
          <w:sz w:val="28"/>
          <w:szCs w:val="28"/>
          <w:lang w:eastAsia="en-US"/>
        </w:rPr>
        <w:lastRenderedPageBreak/>
        <w:t>Из</w:t>
      </w:r>
      <w:r w:rsidR="005624C1">
        <w:rPr>
          <w:rFonts w:eastAsiaTheme="minorHAnsi"/>
          <w:sz w:val="28"/>
          <w:szCs w:val="28"/>
          <w:lang w:eastAsia="en-US"/>
        </w:rPr>
        <w:t xml:space="preserve"> </w:t>
      </w:r>
      <w:r w:rsidRPr="00BC034E">
        <w:rPr>
          <w:rFonts w:eastAsiaTheme="minorHAnsi"/>
          <w:sz w:val="28"/>
          <w:szCs w:val="28"/>
          <w:lang w:eastAsia="en-US"/>
        </w:rPr>
        <w:t xml:space="preserve">них 2870 саженцев деревьев породы клен, липа, рябина промежуточная, катальпа и 14000 кустарников породы спирея </w:t>
      </w:r>
      <w:proofErr w:type="spellStart"/>
      <w:r w:rsidRPr="00BC034E">
        <w:rPr>
          <w:rFonts w:eastAsiaTheme="minorHAnsi"/>
          <w:sz w:val="28"/>
          <w:szCs w:val="28"/>
          <w:lang w:eastAsia="en-US"/>
        </w:rPr>
        <w:t>Вангутта</w:t>
      </w:r>
      <w:proofErr w:type="spellEnd"/>
      <w:r w:rsidRPr="00BC034E">
        <w:rPr>
          <w:rFonts w:eastAsiaTheme="minorHAnsi"/>
          <w:sz w:val="28"/>
          <w:szCs w:val="28"/>
          <w:lang w:eastAsia="en-US"/>
        </w:rPr>
        <w:t xml:space="preserve"> и </w:t>
      </w:r>
      <w:proofErr w:type="gramStart"/>
      <w:r w:rsidRPr="00BC034E">
        <w:rPr>
          <w:rFonts w:eastAsiaTheme="minorHAnsi"/>
          <w:sz w:val="28"/>
          <w:szCs w:val="28"/>
          <w:lang w:eastAsia="en-US"/>
        </w:rPr>
        <w:t>кизильник</w:t>
      </w:r>
      <w:proofErr w:type="gramEnd"/>
      <w:r w:rsidRPr="00BC034E">
        <w:rPr>
          <w:rFonts w:eastAsiaTheme="minorHAnsi"/>
          <w:sz w:val="28"/>
          <w:szCs w:val="28"/>
          <w:lang w:eastAsia="en-US"/>
        </w:rPr>
        <w:t xml:space="preserve"> блестящий с открытой корневой системой по актам приема-передачи с инструкциями по посадке переданы управами районов ответственным получателям и высажены в рамках общегородских субботников на территориях 37-ми зеленых зон общего пользования, на 152-х дворовых территориях многоквартирных жилых домов, на территориях 80-ти детских садов и школ, на 26-ти улицах частного сектора.</w:t>
      </w:r>
    </w:p>
    <w:p w:rsidR="00BC034E" w:rsidRPr="00BC034E" w:rsidRDefault="00BC034E" w:rsidP="005624C1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C034E">
        <w:rPr>
          <w:rFonts w:eastAsiaTheme="minorHAnsi"/>
          <w:sz w:val="28"/>
          <w:szCs w:val="28"/>
          <w:lang w:eastAsia="en-US"/>
        </w:rPr>
        <w:t xml:space="preserve">При этом хочу отметить, что в целях улучшения приживаемости данных насаждений в акте приема-передачи посадочного материала регламентировано восстановление получателем утраченных саженцев за свой счет в случае их усыхания в течение года после посадки. Данные меры направлены на мотивацию получателей ответственно </w:t>
      </w:r>
      <w:proofErr w:type="gramStart"/>
      <w:r w:rsidRPr="00BC034E">
        <w:rPr>
          <w:rFonts w:eastAsiaTheme="minorHAnsi"/>
          <w:sz w:val="28"/>
          <w:szCs w:val="28"/>
          <w:lang w:eastAsia="en-US"/>
        </w:rPr>
        <w:t>относиться</w:t>
      </w:r>
      <w:proofErr w:type="gramEnd"/>
      <w:r w:rsidRPr="00BC034E">
        <w:rPr>
          <w:rFonts w:eastAsiaTheme="minorHAnsi"/>
          <w:sz w:val="28"/>
          <w:szCs w:val="28"/>
          <w:lang w:eastAsia="en-US"/>
        </w:rPr>
        <w:t xml:space="preserve"> к выполнению </w:t>
      </w:r>
      <w:proofErr w:type="spellStart"/>
      <w:r w:rsidRPr="00BC034E">
        <w:rPr>
          <w:rFonts w:eastAsiaTheme="minorHAnsi"/>
          <w:sz w:val="28"/>
          <w:szCs w:val="28"/>
          <w:lang w:eastAsia="en-US"/>
        </w:rPr>
        <w:t>уходных</w:t>
      </w:r>
      <w:proofErr w:type="spellEnd"/>
      <w:r w:rsidRPr="00BC034E">
        <w:rPr>
          <w:rFonts w:eastAsiaTheme="minorHAnsi"/>
          <w:sz w:val="28"/>
          <w:szCs w:val="28"/>
          <w:lang w:eastAsia="en-US"/>
        </w:rPr>
        <w:t xml:space="preserve"> работ за предоставленным посадочным материалом.</w:t>
      </w:r>
    </w:p>
    <w:p w:rsidR="00BC034E" w:rsidRPr="00BC034E" w:rsidRDefault="00BC034E" w:rsidP="00BC034E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C034E">
        <w:rPr>
          <w:rFonts w:eastAsiaTheme="minorHAnsi"/>
          <w:sz w:val="28"/>
          <w:szCs w:val="28"/>
          <w:lang w:eastAsia="en-US"/>
        </w:rPr>
        <w:t>Проверка приживаемости саженцев будет выполнена в июне 2019 года.</w:t>
      </w:r>
    </w:p>
    <w:p w:rsidR="00BC034E" w:rsidRPr="00BC034E" w:rsidRDefault="00BC034E" w:rsidP="00BC034E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BC034E">
        <w:rPr>
          <w:rFonts w:eastAsiaTheme="minorHAnsi"/>
          <w:sz w:val="28"/>
          <w:szCs w:val="28"/>
          <w:lang w:eastAsia="en-US"/>
        </w:rPr>
        <w:t>В текущем году в целях улучшения приживаемости саженцев деревьев и их качественных характеристик увеличены объемы посадки крупномерных насаждений высотой 2,5-3,5 метра с закрытой корневой системой.</w:t>
      </w:r>
      <w:proofErr w:type="gramEnd"/>
    </w:p>
    <w:p w:rsidR="00BC034E" w:rsidRPr="00BC034E" w:rsidRDefault="00BC034E" w:rsidP="00BC034E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C034E">
        <w:rPr>
          <w:rFonts w:eastAsiaTheme="minorHAnsi"/>
          <w:sz w:val="28"/>
          <w:szCs w:val="28"/>
          <w:lang w:eastAsia="en-US"/>
        </w:rPr>
        <w:t xml:space="preserve"> Посадка насаждений данной категории позволяет добиться практически 100 % приживаемости деревьев и соответствующего декоративного вида территорий общего пользования. (Стоимость саженцев с закрытой корневой системой около</w:t>
      </w:r>
      <w:r w:rsidR="005624C1">
        <w:rPr>
          <w:rFonts w:eastAsiaTheme="minorHAnsi"/>
          <w:sz w:val="28"/>
          <w:szCs w:val="28"/>
          <w:lang w:eastAsia="en-US"/>
        </w:rPr>
        <w:t xml:space="preserve"> </w:t>
      </w:r>
      <w:r w:rsidRPr="00BC034E">
        <w:rPr>
          <w:rFonts w:eastAsiaTheme="minorHAnsi"/>
          <w:sz w:val="28"/>
          <w:szCs w:val="28"/>
          <w:lang w:eastAsia="en-US"/>
        </w:rPr>
        <w:t>5000 руб., с открытой корневой системой около 1000 руб.).</w:t>
      </w:r>
    </w:p>
    <w:p w:rsidR="00BC034E" w:rsidRPr="00BC034E" w:rsidRDefault="00BC034E" w:rsidP="00BC034E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C034E">
        <w:rPr>
          <w:rFonts w:eastAsiaTheme="minorHAnsi"/>
          <w:sz w:val="28"/>
          <w:szCs w:val="28"/>
          <w:lang w:eastAsia="en-US"/>
        </w:rPr>
        <w:t>Таким образом, в 2018 году проведена посадка</w:t>
      </w:r>
      <w:r w:rsidR="005624C1">
        <w:rPr>
          <w:rFonts w:eastAsiaTheme="minorHAnsi"/>
          <w:sz w:val="28"/>
          <w:szCs w:val="28"/>
          <w:lang w:eastAsia="en-US"/>
        </w:rPr>
        <w:t xml:space="preserve"> </w:t>
      </w:r>
      <w:r w:rsidRPr="00BC034E">
        <w:rPr>
          <w:rFonts w:eastAsiaTheme="minorHAnsi"/>
          <w:sz w:val="28"/>
          <w:szCs w:val="28"/>
          <w:lang w:eastAsia="en-US"/>
        </w:rPr>
        <w:t>более 720 крупномерных саженцев высотой 2,5-3,5 метра с закрытой корневой системой (для сравнения в предыдущие годы на территории города высаживалось не более 500 крупномерных саженцев с закрытой корневой системой).</w:t>
      </w:r>
    </w:p>
    <w:p w:rsidR="00BC034E" w:rsidRPr="00BC034E" w:rsidRDefault="00BC034E" w:rsidP="00BC034E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C034E">
        <w:rPr>
          <w:rFonts w:eastAsiaTheme="minorHAnsi"/>
          <w:sz w:val="28"/>
          <w:szCs w:val="28"/>
          <w:lang w:eastAsia="en-US"/>
        </w:rPr>
        <w:lastRenderedPageBreak/>
        <w:t>В первую очередь посадки крупномерных насаждений выполнены на магистральных улицах, где были удалены сухостойные и аварийные насаждения, в том числе поврежденные</w:t>
      </w:r>
      <w:r w:rsidR="005624C1">
        <w:rPr>
          <w:rFonts w:eastAsiaTheme="minorHAnsi"/>
          <w:sz w:val="28"/>
          <w:szCs w:val="28"/>
          <w:lang w:eastAsia="en-US"/>
        </w:rPr>
        <w:t xml:space="preserve"> </w:t>
      </w:r>
      <w:r w:rsidRPr="00BC034E">
        <w:rPr>
          <w:rFonts w:eastAsiaTheme="minorHAnsi"/>
          <w:sz w:val="28"/>
          <w:szCs w:val="28"/>
          <w:lang w:eastAsia="en-US"/>
        </w:rPr>
        <w:t>ясеневой изумрудной златкой.</w:t>
      </w:r>
    </w:p>
    <w:p w:rsidR="00BC034E" w:rsidRPr="00BC034E" w:rsidRDefault="00BC034E" w:rsidP="00BC034E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BC034E">
        <w:rPr>
          <w:rFonts w:eastAsiaTheme="minorHAnsi"/>
          <w:sz w:val="28"/>
          <w:szCs w:val="28"/>
          <w:lang w:eastAsia="en-US"/>
        </w:rPr>
        <w:t>По ул. Краснознаменная (133 дерева), ул. 9 Января (35 деревьев)</w:t>
      </w:r>
      <w:r w:rsidR="005624C1">
        <w:rPr>
          <w:rFonts w:eastAsiaTheme="minorHAnsi"/>
          <w:sz w:val="28"/>
          <w:szCs w:val="28"/>
          <w:lang w:eastAsia="en-US"/>
        </w:rPr>
        <w:t xml:space="preserve"> </w:t>
      </w:r>
      <w:r w:rsidRPr="00BC034E">
        <w:rPr>
          <w:rFonts w:eastAsiaTheme="minorHAnsi"/>
          <w:sz w:val="28"/>
          <w:szCs w:val="28"/>
          <w:lang w:eastAsia="en-US"/>
        </w:rPr>
        <w:t>в парке им. Дурова (30 деревьев, на проспекте Революции (25 деревьев),</w:t>
      </w:r>
      <w:r w:rsidR="005624C1">
        <w:rPr>
          <w:rFonts w:eastAsiaTheme="minorHAnsi"/>
          <w:sz w:val="28"/>
          <w:szCs w:val="28"/>
          <w:lang w:eastAsia="en-US"/>
        </w:rPr>
        <w:t xml:space="preserve"> </w:t>
      </w:r>
      <w:r w:rsidRPr="00BC034E">
        <w:rPr>
          <w:rFonts w:eastAsiaTheme="minorHAnsi"/>
          <w:sz w:val="28"/>
          <w:szCs w:val="28"/>
          <w:lang w:eastAsia="en-US"/>
        </w:rPr>
        <w:t>Ленинском и Московском проспектах, ул. Кирова,</w:t>
      </w:r>
      <w:r w:rsidR="005624C1">
        <w:rPr>
          <w:rFonts w:eastAsiaTheme="minorHAnsi"/>
          <w:sz w:val="28"/>
          <w:szCs w:val="28"/>
          <w:lang w:eastAsia="en-US"/>
        </w:rPr>
        <w:t xml:space="preserve"> </w:t>
      </w:r>
      <w:r w:rsidRPr="00BC034E">
        <w:rPr>
          <w:rFonts w:eastAsiaTheme="minorHAnsi"/>
          <w:sz w:val="28"/>
          <w:szCs w:val="28"/>
          <w:lang w:eastAsia="en-US"/>
        </w:rPr>
        <w:t>ул. Плехановская, ул. Южно-Моравская и др., при этом с целью высадки деревьев на магистральных улицах управой Ленинского района поведена корчевка более 70-ти пней.</w:t>
      </w:r>
      <w:proofErr w:type="gramEnd"/>
    </w:p>
    <w:p w:rsidR="005624C1" w:rsidRDefault="00BC034E" w:rsidP="005624C1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C034E">
        <w:rPr>
          <w:rFonts w:eastAsiaTheme="minorHAnsi"/>
          <w:sz w:val="28"/>
          <w:szCs w:val="28"/>
          <w:lang w:eastAsia="en-US"/>
        </w:rPr>
        <w:t xml:space="preserve">Также выполнялась озеленение 16-ти зеленых зон общего пользования, таких как парк Патриотов и имени Дурова, скверы Комсомольский, «Их именами названы улицы», </w:t>
      </w:r>
      <w:proofErr w:type="spellStart"/>
      <w:r w:rsidRPr="00BC034E">
        <w:rPr>
          <w:rFonts w:eastAsiaTheme="minorHAnsi"/>
          <w:sz w:val="28"/>
          <w:szCs w:val="28"/>
          <w:lang w:eastAsia="en-US"/>
        </w:rPr>
        <w:t>Чижовский</w:t>
      </w:r>
      <w:proofErr w:type="spellEnd"/>
      <w:r w:rsidRPr="00BC034E">
        <w:rPr>
          <w:rFonts w:eastAsiaTheme="minorHAnsi"/>
          <w:sz w:val="28"/>
          <w:szCs w:val="28"/>
          <w:lang w:eastAsia="en-US"/>
        </w:rPr>
        <w:t>, им. Калашникова, «У озера», «Чайка», Каскад и др.</w:t>
      </w:r>
    </w:p>
    <w:p w:rsidR="00BC034E" w:rsidRPr="00BC034E" w:rsidRDefault="00BC034E" w:rsidP="005624C1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C034E">
        <w:rPr>
          <w:rFonts w:eastAsiaTheme="minorHAnsi"/>
          <w:sz w:val="28"/>
          <w:szCs w:val="28"/>
          <w:lang w:eastAsia="en-US"/>
        </w:rPr>
        <w:t>Кроме того подрядными организациями управ районов в</w:t>
      </w:r>
      <w:r w:rsidR="005624C1">
        <w:rPr>
          <w:rFonts w:eastAsiaTheme="minorHAnsi"/>
          <w:sz w:val="28"/>
          <w:szCs w:val="28"/>
          <w:lang w:eastAsia="en-US"/>
        </w:rPr>
        <w:t xml:space="preserve"> </w:t>
      </w:r>
      <w:r w:rsidRPr="00BC034E">
        <w:rPr>
          <w:rFonts w:eastAsiaTheme="minorHAnsi"/>
          <w:sz w:val="28"/>
          <w:szCs w:val="28"/>
          <w:lang w:eastAsia="en-US"/>
        </w:rPr>
        <w:t>рамках благоустройства 60-ти</w:t>
      </w:r>
      <w:r w:rsidR="005624C1">
        <w:rPr>
          <w:rFonts w:eastAsiaTheme="minorHAnsi"/>
          <w:sz w:val="28"/>
          <w:szCs w:val="28"/>
          <w:lang w:eastAsia="en-US"/>
        </w:rPr>
        <w:t xml:space="preserve"> </w:t>
      </w:r>
      <w:r w:rsidRPr="00BC034E">
        <w:rPr>
          <w:rFonts w:eastAsiaTheme="minorHAnsi"/>
          <w:sz w:val="28"/>
          <w:szCs w:val="28"/>
          <w:lang w:eastAsia="en-US"/>
        </w:rPr>
        <w:t xml:space="preserve">дворовых территорий по муниципальной программе "Формирование современной городской среды на территории городского округа город Воронеж на 2018-2022 годы" проведена посадка 185 саженцев деревьев и 5076 кустарников. </w:t>
      </w:r>
    </w:p>
    <w:p w:rsidR="00BC034E" w:rsidRPr="00BC034E" w:rsidRDefault="00BC034E" w:rsidP="00BC034E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BC034E">
        <w:rPr>
          <w:rFonts w:eastAsiaTheme="minorHAnsi"/>
          <w:sz w:val="28"/>
          <w:szCs w:val="28"/>
          <w:lang w:eastAsia="en-US"/>
        </w:rPr>
        <w:t>В текущем году активное участие в озеленении городского округа приняли предприятия и организации, при этом за счет внебюджетных источников финансирования выполнено комплексное декоративное озеленение территории Советской площади, сквера Ученых,</w:t>
      </w:r>
      <w:r w:rsidR="005624C1">
        <w:rPr>
          <w:rFonts w:eastAsiaTheme="minorHAnsi"/>
          <w:sz w:val="28"/>
          <w:szCs w:val="28"/>
          <w:lang w:eastAsia="en-US"/>
        </w:rPr>
        <w:t xml:space="preserve"> </w:t>
      </w:r>
      <w:r w:rsidRPr="00BC034E">
        <w:rPr>
          <w:rFonts w:eastAsiaTheme="minorHAnsi"/>
          <w:sz w:val="28"/>
          <w:szCs w:val="28"/>
          <w:lang w:eastAsia="en-US"/>
        </w:rPr>
        <w:t>бульвара «Есенинская аллея».</w:t>
      </w:r>
      <w:proofErr w:type="gramEnd"/>
    </w:p>
    <w:p w:rsidR="00BC034E" w:rsidRPr="00BC034E" w:rsidRDefault="00BC034E" w:rsidP="00BC034E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C034E">
        <w:rPr>
          <w:rFonts w:eastAsiaTheme="minorHAnsi"/>
          <w:sz w:val="28"/>
          <w:szCs w:val="28"/>
          <w:lang w:eastAsia="en-US"/>
        </w:rPr>
        <w:tab/>
        <w:t xml:space="preserve">В 2018 году постановлением администрации городского округа город Воронеж утвержден порядок проведения работ по компенсационному озеленению в случае рубки насаждений под размещение объектов и благоустройство территории. При этом застройщики помимо компенсационной стоимости за изъятие деревьев должны выполнить компенсационное озеленение в соответствии с гарантийным обязательством в количестве не менее </w:t>
      </w:r>
      <w:proofErr w:type="gramStart"/>
      <w:r w:rsidRPr="00BC034E">
        <w:rPr>
          <w:rFonts w:eastAsiaTheme="minorHAnsi"/>
          <w:sz w:val="28"/>
          <w:szCs w:val="28"/>
          <w:lang w:eastAsia="en-US"/>
        </w:rPr>
        <w:t>вырубаемого</w:t>
      </w:r>
      <w:proofErr w:type="gramEnd"/>
      <w:r w:rsidRPr="00BC034E">
        <w:rPr>
          <w:rFonts w:eastAsiaTheme="minorHAnsi"/>
          <w:sz w:val="28"/>
          <w:szCs w:val="28"/>
          <w:lang w:eastAsia="en-US"/>
        </w:rPr>
        <w:t xml:space="preserve">. Так, под строительство капитальных </w:t>
      </w:r>
      <w:r w:rsidRPr="00BC034E">
        <w:rPr>
          <w:rFonts w:eastAsiaTheme="minorHAnsi"/>
          <w:sz w:val="28"/>
          <w:szCs w:val="28"/>
          <w:lang w:eastAsia="en-US"/>
        </w:rPr>
        <w:lastRenderedPageBreak/>
        <w:t>объектов, была разрешена рубка 1700 деревьев. Поступившая компенсационная стоимость в 2018 году</w:t>
      </w:r>
      <w:r w:rsidR="005624C1">
        <w:rPr>
          <w:rFonts w:eastAsiaTheme="minorHAnsi"/>
          <w:sz w:val="28"/>
          <w:szCs w:val="28"/>
          <w:lang w:eastAsia="en-US"/>
        </w:rPr>
        <w:t xml:space="preserve"> </w:t>
      </w:r>
      <w:r w:rsidRPr="00BC034E">
        <w:rPr>
          <w:rFonts w:eastAsiaTheme="minorHAnsi"/>
          <w:sz w:val="28"/>
          <w:szCs w:val="28"/>
          <w:lang w:eastAsia="en-US"/>
        </w:rPr>
        <w:t>составила 8,9 млн. руб.</w:t>
      </w:r>
    </w:p>
    <w:p w:rsidR="00BC034E" w:rsidRPr="00BC034E" w:rsidRDefault="00BC034E" w:rsidP="00BC034E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C034E">
        <w:rPr>
          <w:rFonts w:eastAsiaTheme="minorHAnsi"/>
          <w:sz w:val="28"/>
          <w:szCs w:val="28"/>
          <w:lang w:eastAsia="en-US"/>
        </w:rPr>
        <w:t>За прошедший период 2018 года, в том числе, в ходе контрольных мероприятий по исполнению гарантийных обязательств, установлено, что выполнена компенсационная посадка около 1500 деревьев и 10000 кустарников.</w:t>
      </w:r>
    </w:p>
    <w:p w:rsidR="00BC034E" w:rsidRPr="00BC034E" w:rsidRDefault="00BC034E" w:rsidP="00BC034E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C034E">
        <w:rPr>
          <w:rFonts w:eastAsiaTheme="minorHAnsi"/>
          <w:sz w:val="28"/>
          <w:szCs w:val="28"/>
          <w:lang w:eastAsia="en-US"/>
        </w:rPr>
        <w:t xml:space="preserve">Одним из наиболее показательных объектов, на котором выполняется компенсационное </w:t>
      </w:r>
      <w:proofErr w:type="gramStart"/>
      <w:r w:rsidRPr="00BC034E">
        <w:rPr>
          <w:rFonts w:eastAsiaTheme="minorHAnsi"/>
          <w:sz w:val="28"/>
          <w:szCs w:val="28"/>
          <w:lang w:eastAsia="en-US"/>
        </w:rPr>
        <w:t>озеленение</w:t>
      </w:r>
      <w:proofErr w:type="gramEnd"/>
      <w:r w:rsidRPr="00BC034E">
        <w:rPr>
          <w:rFonts w:eastAsiaTheme="minorHAnsi"/>
          <w:sz w:val="28"/>
          <w:szCs w:val="28"/>
          <w:lang w:eastAsia="en-US"/>
        </w:rPr>
        <w:t xml:space="preserve"> является транспортная развязка ул. 9 Января - ул. Героев Сибиряков – ул. Антонова-Овсеенко. В настоящее время на данном объекте ООО «Дорожное строительство и ремонт»</w:t>
      </w:r>
      <w:r w:rsidR="005624C1">
        <w:rPr>
          <w:rFonts w:eastAsiaTheme="minorHAnsi"/>
          <w:sz w:val="28"/>
          <w:szCs w:val="28"/>
          <w:lang w:eastAsia="en-US"/>
        </w:rPr>
        <w:t xml:space="preserve"> </w:t>
      </w:r>
      <w:r w:rsidRPr="00BC034E">
        <w:rPr>
          <w:rFonts w:eastAsiaTheme="minorHAnsi"/>
          <w:sz w:val="28"/>
          <w:szCs w:val="28"/>
          <w:lang w:eastAsia="en-US"/>
        </w:rPr>
        <w:t>завершает работы по</w:t>
      </w:r>
      <w:r w:rsidR="005624C1">
        <w:rPr>
          <w:rFonts w:eastAsiaTheme="minorHAnsi"/>
          <w:sz w:val="28"/>
          <w:szCs w:val="28"/>
          <w:lang w:eastAsia="en-US"/>
        </w:rPr>
        <w:t xml:space="preserve"> </w:t>
      </w:r>
      <w:r w:rsidRPr="00BC034E">
        <w:rPr>
          <w:rFonts w:eastAsiaTheme="minorHAnsi"/>
          <w:sz w:val="28"/>
          <w:szCs w:val="28"/>
          <w:lang w:eastAsia="en-US"/>
        </w:rPr>
        <w:t>посадке 523-х саженцев</w:t>
      </w:r>
      <w:r w:rsidR="005624C1">
        <w:rPr>
          <w:rFonts w:eastAsiaTheme="minorHAnsi"/>
          <w:sz w:val="28"/>
          <w:szCs w:val="28"/>
          <w:lang w:eastAsia="en-US"/>
        </w:rPr>
        <w:t xml:space="preserve"> </w:t>
      </w:r>
      <w:r w:rsidRPr="00BC034E">
        <w:rPr>
          <w:rFonts w:eastAsiaTheme="minorHAnsi"/>
          <w:sz w:val="28"/>
          <w:szCs w:val="28"/>
          <w:lang w:eastAsia="en-US"/>
        </w:rPr>
        <w:t>деревьев.</w:t>
      </w:r>
    </w:p>
    <w:p w:rsidR="00BC034E" w:rsidRPr="00BC034E" w:rsidRDefault="00BC034E" w:rsidP="00BC034E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C034E">
        <w:rPr>
          <w:rFonts w:eastAsiaTheme="minorHAnsi"/>
          <w:sz w:val="28"/>
          <w:szCs w:val="28"/>
          <w:lang w:eastAsia="en-US"/>
        </w:rPr>
        <w:t xml:space="preserve">Кроме того на территории городского округа обустроено около 57 га газонов на озелененных территориях общего пользования, магистральных улицах и ведомственных территориях. По информации управ районов городского округа, как в предыдущем, так и в 2018 году масштабные работы по восстановлению и устройству газонов проводились в основном на территории Советского и Коминтерновского района с привлечением внебюджетных источников финансирования. </w:t>
      </w:r>
    </w:p>
    <w:p w:rsidR="00BC034E" w:rsidRPr="00BC034E" w:rsidRDefault="00BC034E" w:rsidP="00BC034E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BC034E">
        <w:rPr>
          <w:rFonts w:eastAsiaTheme="minorHAnsi"/>
          <w:sz w:val="28"/>
          <w:szCs w:val="28"/>
          <w:lang w:eastAsia="en-US"/>
        </w:rPr>
        <w:t>В целях контроля за сохранностью</w:t>
      </w:r>
      <w:r w:rsidR="005624C1">
        <w:rPr>
          <w:rFonts w:eastAsiaTheme="minorHAnsi"/>
          <w:sz w:val="28"/>
          <w:szCs w:val="28"/>
          <w:lang w:eastAsia="en-US"/>
        </w:rPr>
        <w:t xml:space="preserve"> </w:t>
      </w:r>
      <w:r w:rsidRPr="00BC034E">
        <w:rPr>
          <w:rFonts w:eastAsiaTheme="minorHAnsi"/>
          <w:sz w:val="28"/>
          <w:szCs w:val="28"/>
          <w:lang w:eastAsia="en-US"/>
        </w:rPr>
        <w:t>зеленых насаждений, планирования работ по реконструкции зеленого фонда городского округа и планомерного улучшения условий проживания населения в 2018 году</w:t>
      </w:r>
      <w:r w:rsidR="005624C1">
        <w:rPr>
          <w:rFonts w:eastAsiaTheme="minorHAnsi"/>
          <w:sz w:val="28"/>
          <w:szCs w:val="28"/>
          <w:lang w:eastAsia="en-US"/>
        </w:rPr>
        <w:t xml:space="preserve"> </w:t>
      </w:r>
      <w:r w:rsidRPr="00BC034E">
        <w:rPr>
          <w:rFonts w:eastAsiaTheme="minorHAnsi"/>
          <w:sz w:val="28"/>
          <w:szCs w:val="28"/>
          <w:lang w:eastAsia="en-US"/>
        </w:rPr>
        <w:t>выполнены работы по инвентаризации зеленых насаждений на 25-ти улицах и 7-ми озелененных территориях общего пользования</w:t>
      </w:r>
      <w:r w:rsidR="005624C1">
        <w:rPr>
          <w:rFonts w:eastAsiaTheme="minorHAnsi"/>
          <w:sz w:val="28"/>
          <w:szCs w:val="28"/>
          <w:lang w:eastAsia="en-US"/>
        </w:rPr>
        <w:t xml:space="preserve"> </w:t>
      </w:r>
      <w:r w:rsidRPr="00BC034E">
        <w:rPr>
          <w:rFonts w:eastAsiaTheme="minorHAnsi"/>
          <w:sz w:val="28"/>
          <w:szCs w:val="28"/>
          <w:lang w:eastAsia="en-US"/>
        </w:rPr>
        <w:t>городского округа город Воронеж.</w:t>
      </w:r>
      <w:proofErr w:type="gramEnd"/>
    </w:p>
    <w:p w:rsidR="00BC034E" w:rsidRPr="00BC034E" w:rsidRDefault="00BC034E" w:rsidP="00BC034E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BC034E">
        <w:rPr>
          <w:rFonts w:eastAsiaTheme="minorHAnsi"/>
          <w:sz w:val="28"/>
          <w:szCs w:val="28"/>
          <w:lang w:eastAsia="en-US"/>
        </w:rPr>
        <w:t>По итогам проведенных работ установлено, что на учетных объектах произрастает 15922 дерева 75-ти видов, основными из которых являются: тополь пирамидальный (2737 шт.), вяз мелколистный (2298 шт.), тополь «пылящий» (1782 шт.),</w:t>
      </w:r>
      <w:r w:rsidR="005624C1">
        <w:rPr>
          <w:rFonts w:eastAsiaTheme="minorHAnsi"/>
          <w:sz w:val="28"/>
          <w:szCs w:val="28"/>
          <w:lang w:eastAsia="en-US"/>
        </w:rPr>
        <w:t xml:space="preserve"> </w:t>
      </w:r>
      <w:r w:rsidRPr="00BC034E">
        <w:rPr>
          <w:rFonts w:eastAsiaTheme="minorHAnsi"/>
          <w:sz w:val="28"/>
          <w:szCs w:val="28"/>
          <w:lang w:eastAsia="en-US"/>
        </w:rPr>
        <w:t xml:space="preserve">липа (1304 шт.), береза </w:t>
      </w:r>
      <w:proofErr w:type="spellStart"/>
      <w:r w:rsidRPr="00BC034E">
        <w:rPr>
          <w:rFonts w:eastAsiaTheme="minorHAnsi"/>
          <w:sz w:val="28"/>
          <w:szCs w:val="28"/>
          <w:lang w:eastAsia="en-US"/>
        </w:rPr>
        <w:t>повислая</w:t>
      </w:r>
      <w:proofErr w:type="spellEnd"/>
      <w:r w:rsidRPr="00BC034E">
        <w:rPr>
          <w:rFonts w:eastAsiaTheme="minorHAnsi"/>
          <w:sz w:val="28"/>
          <w:szCs w:val="28"/>
          <w:lang w:eastAsia="en-US"/>
        </w:rPr>
        <w:t xml:space="preserve"> (821шт.), клен остролистный (628 шт.),</w:t>
      </w:r>
      <w:r w:rsidR="005624C1">
        <w:rPr>
          <w:rFonts w:eastAsiaTheme="minorHAnsi"/>
          <w:sz w:val="28"/>
          <w:szCs w:val="28"/>
          <w:lang w:eastAsia="en-US"/>
        </w:rPr>
        <w:t xml:space="preserve"> </w:t>
      </w:r>
      <w:r w:rsidRPr="00BC034E">
        <w:rPr>
          <w:rFonts w:eastAsiaTheme="minorHAnsi"/>
          <w:sz w:val="28"/>
          <w:szCs w:val="28"/>
          <w:lang w:eastAsia="en-US"/>
        </w:rPr>
        <w:t xml:space="preserve">а также каштан конский, рябина обыкновенная и </w:t>
      </w:r>
      <w:proofErr w:type="spellStart"/>
      <w:r w:rsidRPr="00BC034E">
        <w:rPr>
          <w:rFonts w:eastAsiaTheme="minorHAnsi"/>
          <w:sz w:val="28"/>
          <w:szCs w:val="28"/>
          <w:lang w:eastAsia="en-US"/>
        </w:rPr>
        <w:t>дуболистная</w:t>
      </w:r>
      <w:proofErr w:type="spellEnd"/>
      <w:r w:rsidRPr="00BC034E">
        <w:rPr>
          <w:rFonts w:eastAsiaTheme="minorHAnsi"/>
          <w:sz w:val="28"/>
          <w:szCs w:val="28"/>
          <w:lang w:eastAsia="en-US"/>
        </w:rPr>
        <w:t xml:space="preserve">, ясень и др. </w:t>
      </w:r>
      <w:proofErr w:type="gramEnd"/>
    </w:p>
    <w:p w:rsidR="00BC034E" w:rsidRPr="00BC034E" w:rsidRDefault="00BC034E" w:rsidP="00BC034E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C034E">
        <w:rPr>
          <w:rFonts w:eastAsiaTheme="minorHAnsi"/>
          <w:sz w:val="28"/>
          <w:szCs w:val="28"/>
          <w:lang w:eastAsia="en-US"/>
        </w:rPr>
        <w:lastRenderedPageBreak/>
        <w:t>Из обследованных насаждений 3931 дерево подлежит рубке (</w:t>
      </w:r>
      <w:proofErr w:type="spellStart"/>
      <w:r w:rsidRPr="00BC034E">
        <w:rPr>
          <w:rFonts w:eastAsiaTheme="minorHAnsi"/>
          <w:sz w:val="28"/>
          <w:szCs w:val="28"/>
          <w:lang w:eastAsia="en-US"/>
        </w:rPr>
        <w:t>фаутные</w:t>
      </w:r>
      <w:proofErr w:type="spellEnd"/>
      <w:r w:rsidRPr="00BC034E">
        <w:rPr>
          <w:rFonts w:eastAsiaTheme="minorHAnsi"/>
          <w:sz w:val="28"/>
          <w:szCs w:val="28"/>
          <w:lang w:eastAsia="en-US"/>
        </w:rPr>
        <w:t xml:space="preserve">, сухостойные, аварийные), около 7000 деревьев подлежат различным видам обрезки. </w:t>
      </w:r>
      <w:proofErr w:type="gramStart"/>
      <w:r w:rsidRPr="00BC034E">
        <w:rPr>
          <w:rFonts w:eastAsiaTheme="minorHAnsi"/>
          <w:sz w:val="28"/>
          <w:szCs w:val="28"/>
          <w:lang w:eastAsia="en-US"/>
        </w:rPr>
        <w:t xml:space="preserve">Высокая необходимость проведения </w:t>
      </w:r>
      <w:proofErr w:type="spellStart"/>
      <w:r w:rsidRPr="00BC034E">
        <w:rPr>
          <w:rFonts w:eastAsiaTheme="minorHAnsi"/>
          <w:sz w:val="28"/>
          <w:szCs w:val="28"/>
          <w:lang w:eastAsia="en-US"/>
        </w:rPr>
        <w:t>уходных</w:t>
      </w:r>
      <w:proofErr w:type="spellEnd"/>
      <w:r w:rsidRPr="00BC034E">
        <w:rPr>
          <w:rFonts w:eastAsiaTheme="minorHAnsi"/>
          <w:sz w:val="28"/>
          <w:szCs w:val="28"/>
          <w:lang w:eastAsia="en-US"/>
        </w:rPr>
        <w:t xml:space="preserve"> работ за насаждениями обусловлена тем, что обследования выполнялись на улицах, где преобладают </w:t>
      </w:r>
      <w:proofErr w:type="spellStart"/>
      <w:r w:rsidRPr="00BC034E">
        <w:rPr>
          <w:rFonts w:eastAsiaTheme="minorHAnsi"/>
          <w:sz w:val="28"/>
          <w:szCs w:val="28"/>
          <w:lang w:eastAsia="en-US"/>
        </w:rPr>
        <w:t>старовозрастные</w:t>
      </w:r>
      <w:proofErr w:type="spellEnd"/>
      <w:r w:rsidRPr="00BC034E">
        <w:rPr>
          <w:rFonts w:eastAsiaTheme="minorHAnsi"/>
          <w:sz w:val="28"/>
          <w:szCs w:val="28"/>
          <w:lang w:eastAsia="en-US"/>
        </w:rPr>
        <w:t xml:space="preserve"> насаждения, например ул. Ростовская, ул. Просторная, ул. Краснознаменная, ул. Солнечная, ул. 9 Января и др.</w:t>
      </w:r>
      <w:proofErr w:type="gramEnd"/>
    </w:p>
    <w:p w:rsidR="00BC034E" w:rsidRPr="00BC034E" w:rsidRDefault="00BC034E" w:rsidP="00BC034E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C034E">
        <w:rPr>
          <w:rFonts w:eastAsiaTheme="minorHAnsi"/>
          <w:sz w:val="28"/>
          <w:szCs w:val="28"/>
          <w:lang w:eastAsia="en-US"/>
        </w:rPr>
        <w:t>Данные по инвентаризации насаждений в ближайшее время будут направлены в управы районов для планирования в 2019 году необходимых мероприятий.</w:t>
      </w:r>
    </w:p>
    <w:p w:rsidR="00BC034E" w:rsidRPr="00BC034E" w:rsidRDefault="00BC034E" w:rsidP="00BC034E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C034E">
        <w:rPr>
          <w:rFonts w:eastAsiaTheme="minorHAnsi"/>
          <w:sz w:val="28"/>
          <w:szCs w:val="28"/>
          <w:lang w:eastAsia="en-US"/>
        </w:rPr>
        <w:t xml:space="preserve">В </w:t>
      </w:r>
      <w:proofErr w:type="gramStart"/>
      <w:r w:rsidRPr="00BC034E">
        <w:rPr>
          <w:rFonts w:eastAsiaTheme="minorHAnsi"/>
          <w:sz w:val="28"/>
          <w:szCs w:val="28"/>
          <w:lang w:eastAsia="en-US"/>
        </w:rPr>
        <w:t>рамках</w:t>
      </w:r>
      <w:proofErr w:type="gramEnd"/>
      <w:r w:rsidRPr="00BC034E">
        <w:rPr>
          <w:rFonts w:eastAsiaTheme="minorHAnsi"/>
          <w:sz w:val="28"/>
          <w:szCs w:val="28"/>
          <w:lang w:eastAsia="en-US"/>
        </w:rPr>
        <w:t xml:space="preserve"> проработки мероприятий по озеленению городского округа в 2019 году для озеленения внутриквартальных территорий общего пользовани</w:t>
      </w:r>
      <w:r w:rsidR="005624C1">
        <w:rPr>
          <w:rFonts w:eastAsiaTheme="minorHAnsi"/>
          <w:sz w:val="28"/>
          <w:szCs w:val="28"/>
          <w:lang w:eastAsia="en-US"/>
        </w:rPr>
        <w:t xml:space="preserve">я и объектов социальной сферы </w:t>
      </w:r>
      <w:r w:rsidRPr="00BC034E">
        <w:rPr>
          <w:rFonts w:eastAsiaTheme="minorHAnsi"/>
          <w:sz w:val="28"/>
          <w:szCs w:val="28"/>
          <w:lang w:eastAsia="en-US"/>
        </w:rPr>
        <w:t>запланирована поставка в управы районов 3000 саженцев деревьев с открытой корневой системой</w:t>
      </w:r>
      <w:r w:rsidR="005624C1">
        <w:rPr>
          <w:rFonts w:eastAsiaTheme="minorHAnsi"/>
          <w:sz w:val="28"/>
          <w:szCs w:val="28"/>
          <w:lang w:eastAsia="en-US"/>
        </w:rPr>
        <w:t xml:space="preserve"> </w:t>
      </w:r>
      <w:r w:rsidRPr="00BC034E">
        <w:rPr>
          <w:rFonts w:eastAsiaTheme="minorHAnsi"/>
          <w:sz w:val="28"/>
          <w:szCs w:val="28"/>
          <w:lang w:eastAsia="en-US"/>
        </w:rPr>
        <w:t>и 14 000 кустарников.</w:t>
      </w:r>
    </w:p>
    <w:p w:rsidR="00BC034E" w:rsidRPr="00BC034E" w:rsidRDefault="00BC034E" w:rsidP="00BC034E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BC034E">
        <w:rPr>
          <w:rFonts w:eastAsiaTheme="minorHAnsi"/>
          <w:sz w:val="28"/>
          <w:szCs w:val="28"/>
          <w:lang w:eastAsia="en-US"/>
        </w:rPr>
        <w:t>В целях озеленения зеленых зон общего пользования, магистральных улиц и общественных территорий планируется посадка около 900 крупномерных саженцев деревьев с закрытой корневой системой высотой 3-3,5 метра и 4700 декоративных кустарников.</w:t>
      </w:r>
      <w:r w:rsidR="005624C1">
        <w:rPr>
          <w:rFonts w:eastAsiaTheme="minorHAnsi"/>
          <w:sz w:val="28"/>
          <w:szCs w:val="28"/>
          <w:lang w:eastAsia="en-US"/>
        </w:rPr>
        <w:t xml:space="preserve"> </w:t>
      </w:r>
      <w:proofErr w:type="gramEnd"/>
    </w:p>
    <w:p w:rsidR="00BC034E" w:rsidRPr="00BC034E" w:rsidRDefault="00BC034E" w:rsidP="00BC034E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C034E">
        <w:rPr>
          <w:rFonts w:eastAsiaTheme="minorHAnsi"/>
          <w:sz w:val="28"/>
          <w:szCs w:val="28"/>
          <w:lang w:eastAsia="en-US"/>
        </w:rPr>
        <w:t>При этом планируется комплексное озеленение Московского проспекта, в частности разделительной полосы</w:t>
      </w:r>
      <w:r w:rsidR="005624C1">
        <w:rPr>
          <w:rFonts w:eastAsiaTheme="minorHAnsi"/>
          <w:sz w:val="28"/>
          <w:szCs w:val="28"/>
          <w:lang w:eastAsia="en-US"/>
        </w:rPr>
        <w:t xml:space="preserve"> </w:t>
      </w:r>
      <w:r w:rsidRPr="00BC034E">
        <w:rPr>
          <w:rFonts w:eastAsiaTheme="minorHAnsi"/>
          <w:sz w:val="28"/>
          <w:szCs w:val="28"/>
          <w:lang w:eastAsia="en-US"/>
        </w:rPr>
        <w:t xml:space="preserve">на участке от ул. Генерала </w:t>
      </w:r>
      <w:proofErr w:type="spellStart"/>
      <w:r w:rsidRPr="00BC034E">
        <w:rPr>
          <w:rFonts w:eastAsiaTheme="minorHAnsi"/>
          <w:sz w:val="28"/>
          <w:szCs w:val="28"/>
          <w:lang w:eastAsia="en-US"/>
        </w:rPr>
        <w:t>Лизюкова</w:t>
      </w:r>
      <w:proofErr w:type="spellEnd"/>
      <w:r w:rsidRPr="00BC034E">
        <w:rPr>
          <w:rFonts w:eastAsiaTheme="minorHAnsi"/>
          <w:sz w:val="28"/>
          <w:szCs w:val="28"/>
          <w:lang w:eastAsia="en-US"/>
        </w:rPr>
        <w:t xml:space="preserve"> до памятника «Пирамида»,</w:t>
      </w:r>
      <w:r w:rsidR="005624C1">
        <w:rPr>
          <w:rFonts w:eastAsiaTheme="minorHAnsi"/>
          <w:sz w:val="28"/>
          <w:szCs w:val="28"/>
          <w:lang w:eastAsia="en-US"/>
        </w:rPr>
        <w:t xml:space="preserve"> </w:t>
      </w:r>
      <w:r w:rsidRPr="00BC034E">
        <w:rPr>
          <w:rFonts w:eastAsiaTheme="minorHAnsi"/>
          <w:sz w:val="28"/>
          <w:szCs w:val="28"/>
          <w:lang w:eastAsia="en-US"/>
        </w:rPr>
        <w:t xml:space="preserve">сквера «Ратный» аллеи Славы. </w:t>
      </w:r>
    </w:p>
    <w:p w:rsidR="00BC034E" w:rsidRPr="00BC034E" w:rsidRDefault="00BC034E" w:rsidP="00BC034E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C034E">
        <w:rPr>
          <w:rFonts w:eastAsiaTheme="minorHAnsi"/>
          <w:sz w:val="28"/>
          <w:szCs w:val="28"/>
          <w:lang w:eastAsia="en-US"/>
        </w:rPr>
        <w:t>Посадка древесно-кустарниковой растительности на благоустроенном в 2018 году участке ул. Димитрова.</w:t>
      </w:r>
    </w:p>
    <w:p w:rsidR="00BC034E" w:rsidRPr="00BC034E" w:rsidRDefault="00BC034E" w:rsidP="00BC034E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C034E">
        <w:rPr>
          <w:rFonts w:eastAsiaTheme="minorHAnsi"/>
          <w:sz w:val="28"/>
          <w:szCs w:val="28"/>
          <w:lang w:eastAsia="en-US"/>
        </w:rPr>
        <w:t xml:space="preserve">Озеленение въезда в город со стороны Курской трассы на разделительной полосе по ул. Героев Сибиряков. </w:t>
      </w:r>
    </w:p>
    <w:p w:rsidR="00BC034E" w:rsidRPr="00BC034E" w:rsidRDefault="00BC034E" w:rsidP="00BC034E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C034E">
        <w:rPr>
          <w:rFonts w:eastAsiaTheme="minorHAnsi"/>
          <w:sz w:val="28"/>
          <w:szCs w:val="28"/>
          <w:lang w:eastAsia="en-US"/>
        </w:rPr>
        <w:t xml:space="preserve">Также будут высажены насаждения на магистральных улицах городского округа в местах утраченных деревьев. </w:t>
      </w:r>
    </w:p>
    <w:p w:rsidR="0033601D" w:rsidRPr="00AB468F" w:rsidRDefault="0033601D" w:rsidP="00BC034E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sectPr w:rsidR="0033601D" w:rsidRPr="00AB46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B2C" w:rsidRDefault="00BF7B2C" w:rsidP="00041C69">
      <w:r>
        <w:separator/>
      </w:r>
    </w:p>
  </w:endnote>
  <w:endnote w:type="continuationSeparator" w:id="0">
    <w:p w:rsidR="00BF7B2C" w:rsidRDefault="00BF7B2C" w:rsidP="00041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C69" w:rsidRDefault="00041C6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5851728"/>
      <w:docPartObj>
        <w:docPartGallery w:val="Page Numbers (Bottom of Page)"/>
        <w:docPartUnique/>
      </w:docPartObj>
    </w:sdtPr>
    <w:sdtEndPr/>
    <w:sdtContent>
      <w:p w:rsidR="00041C69" w:rsidRDefault="00041C6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24C1">
          <w:rPr>
            <w:noProof/>
          </w:rPr>
          <w:t>5</w:t>
        </w:r>
        <w:r>
          <w:fldChar w:fldCharType="end"/>
        </w:r>
      </w:p>
    </w:sdtContent>
  </w:sdt>
  <w:p w:rsidR="00041C69" w:rsidRDefault="00041C6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C69" w:rsidRDefault="00041C6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B2C" w:rsidRDefault="00BF7B2C" w:rsidP="00041C69">
      <w:r>
        <w:separator/>
      </w:r>
    </w:p>
  </w:footnote>
  <w:footnote w:type="continuationSeparator" w:id="0">
    <w:p w:rsidR="00BF7B2C" w:rsidRDefault="00BF7B2C" w:rsidP="00041C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C69" w:rsidRDefault="00041C6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C69" w:rsidRDefault="00041C6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C69" w:rsidRDefault="00041C6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05DC"/>
    <w:multiLevelType w:val="hybridMultilevel"/>
    <w:tmpl w:val="FE24314E"/>
    <w:lvl w:ilvl="0" w:tplc="84F050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40020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5EA2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1E13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C634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285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DA1D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CE5A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1A80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35D41B4"/>
    <w:multiLevelType w:val="hybridMultilevel"/>
    <w:tmpl w:val="ADA2B6BA"/>
    <w:lvl w:ilvl="0" w:tplc="9CBA3CF8">
      <w:start w:val="1"/>
      <w:numFmt w:val="bullet"/>
      <w:lvlText w:val="˗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052923AA"/>
    <w:multiLevelType w:val="hybridMultilevel"/>
    <w:tmpl w:val="CA8E5C26"/>
    <w:lvl w:ilvl="0" w:tplc="9CBA3CF8">
      <w:start w:val="1"/>
      <w:numFmt w:val="bullet"/>
      <w:lvlText w:val="˗"/>
      <w:lvlJc w:val="left"/>
      <w:pPr>
        <w:ind w:left="546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6AE7825"/>
    <w:multiLevelType w:val="hybridMultilevel"/>
    <w:tmpl w:val="D78802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20E0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AA5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CA13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D671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AE7E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D0E1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CC3F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B218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09B62A58"/>
    <w:multiLevelType w:val="hybridMultilevel"/>
    <w:tmpl w:val="D4F679F4"/>
    <w:lvl w:ilvl="0" w:tplc="F1F6EC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BD0F6C0">
      <w:numFmt w:val="none"/>
      <w:lvlText w:val=""/>
      <w:lvlJc w:val="left"/>
      <w:pPr>
        <w:tabs>
          <w:tab w:val="num" w:pos="360"/>
        </w:tabs>
      </w:pPr>
    </w:lvl>
    <w:lvl w:ilvl="2" w:tplc="DE76E2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9504A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EAAB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2837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C6DF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C144B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EAD4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0A9C416B"/>
    <w:multiLevelType w:val="hybridMultilevel"/>
    <w:tmpl w:val="D0A0424A"/>
    <w:lvl w:ilvl="0" w:tplc="A176D7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34B5C7F"/>
    <w:multiLevelType w:val="multilevel"/>
    <w:tmpl w:val="8F204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503BF7"/>
    <w:multiLevelType w:val="hybridMultilevel"/>
    <w:tmpl w:val="F710D5C6"/>
    <w:lvl w:ilvl="0" w:tplc="AC4EC4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2A51A8">
      <w:numFmt w:val="none"/>
      <w:lvlText w:val=""/>
      <w:lvlJc w:val="left"/>
      <w:pPr>
        <w:tabs>
          <w:tab w:val="num" w:pos="360"/>
        </w:tabs>
      </w:pPr>
    </w:lvl>
    <w:lvl w:ilvl="2" w:tplc="EB5E0C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EACC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0EBD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F0B9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BA42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2A8B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D201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18DA1DCD"/>
    <w:multiLevelType w:val="hybridMultilevel"/>
    <w:tmpl w:val="FAFE8E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BDF69D6"/>
    <w:multiLevelType w:val="hybridMultilevel"/>
    <w:tmpl w:val="071652A0"/>
    <w:lvl w:ilvl="0" w:tplc="684E003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26AE2821"/>
    <w:multiLevelType w:val="hybridMultilevel"/>
    <w:tmpl w:val="6710288E"/>
    <w:lvl w:ilvl="0" w:tplc="04190001">
      <w:start w:val="1"/>
      <w:numFmt w:val="bullet"/>
      <w:lvlText w:val=""/>
      <w:lvlJc w:val="left"/>
      <w:pPr>
        <w:ind w:left="1290" w:hanging="93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FB5DC1"/>
    <w:multiLevelType w:val="multilevel"/>
    <w:tmpl w:val="E684E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A700A3"/>
    <w:multiLevelType w:val="hybridMultilevel"/>
    <w:tmpl w:val="4E1AB8A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29D37AE"/>
    <w:multiLevelType w:val="multilevel"/>
    <w:tmpl w:val="83C81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2C34A2"/>
    <w:multiLevelType w:val="hybridMultilevel"/>
    <w:tmpl w:val="CA1655D8"/>
    <w:lvl w:ilvl="0" w:tplc="A7C84B7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0656FB1"/>
    <w:multiLevelType w:val="multilevel"/>
    <w:tmpl w:val="3CC22F2C"/>
    <w:lvl w:ilvl="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  <w:sz w:val="20"/>
      </w:rPr>
    </w:lvl>
  </w:abstractNum>
  <w:abstractNum w:abstractNumId="16">
    <w:nsid w:val="50E0796A"/>
    <w:multiLevelType w:val="hybridMultilevel"/>
    <w:tmpl w:val="5432607A"/>
    <w:lvl w:ilvl="0" w:tplc="ABAEC29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6AB9A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FE8978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CA7328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625A0A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BE9D88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D25488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B00078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4CEFF0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2252E80"/>
    <w:multiLevelType w:val="hybridMultilevel"/>
    <w:tmpl w:val="2F7640DE"/>
    <w:lvl w:ilvl="0" w:tplc="A176D79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>
    <w:nsid w:val="52862AAE"/>
    <w:multiLevelType w:val="hybridMultilevel"/>
    <w:tmpl w:val="2820D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4B1622"/>
    <w:multiLevelType w:val="hybridMultilevel"/>
    <w:tmpl w:val="745C53F4"/>
    <w:lvl w:ilvl="0" w:tplc="A176D79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>
    <w:nsid w:val="59195543"/>
    <w:multiLevelType w:val="hybridMultilevel"/>
    <w:tmpl w:val="773CBDBE"/>
    <w:lvl w:ilvl="0" w:tplc="E03E26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94866BF"/>
    <w:multiLevelType w:val="hybridMultilevel"/>
    <w:tmpl w:val="8B0A62F6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2">
    <w:nsid w:val="5A32001E"/>
    <w:multiLevelType w:val="hybridMultilevel"/>
    <w:tmpl w:val="3B3E0FB2"/>
    <w:lvl w:ilvl="0" w:tplc="3F400206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3">
    <w:nsid w:val="5DA3043D"/>
    <w:multiLevelType w:val="hybridMultilevel"/>
    <w:tmpl w:val="0B1464CC"/>
    <w:lvl w:ilvl="0" w:tplc="5D0C28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28440AF"/>
    <w:multiLevelType w:val="hybridMultilevel"/>
    <w:tmpl w:val="6688D6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C50A4D"/>
    <w:multiLevelType w:val="hybridMultilevel"/>
    <w:tmpl w:val="AB5EA0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95F3160"/>
    <w:multiLevelType w:val="hybridMultilevel"/>
    <w:tmpl w:val="80361734"/>
    <w:lvl w:ilvl="0" w:tplc="DD1878F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F524EC"/>
    <w:multiLevelType w:val="hybridMultilevel"/>
    <w:tmpl w:val="00D2A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9F0C66"/>
    <w:multiLevelType w:val="hybridMultilevel"/>
    <w:tmpl w:val="A4001DD4"/>
    <w:lvl w:ilvl="0" w:tplc="A63CF3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B262FF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6F3E08D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27C03D2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B3566A9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D0C6B80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960CD04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21D698C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9F865A9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9">
    <w:nsid w:val="7AA727FA"/>
    <w:multiLevelType w:val="hybridMultilevel"/>
    <w:tmpl w:val="393E85D2"/>
    <w:lvl w:ilvl="0" w:tplc="9356F0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7"/>
  </w:num>
  <w:num w:numId="2">
    <w:abstractNumId w:val="25"/>
  </w:num>
  <w:num w:numId="3">
    <w:abstractNumId w:val="23"/>
  </w:num>
  <w:num w:numId="4">
    <w:abstractNumId w:val="3"/>
  </w:num>
  <w:num w:numId="5">
    <w:abstractNumId w:val="14"/>
  </w:num>
  <w:num w:numId="6">
    <w:abstractNumId w:val="22"/>
  </w:num>
  <w:num w:numId="7">
    <w:abstractNumId w:val="0"/>
  </w:num>
  <w:num w:numId="8">
    <w:abstractNumId w:val="29"/>
  </w:num>
  <w:num w:numId="9">
    <w:abstractNumId w:val="1"/>
  </w:num>
  <w:num w:numId="10">
    <w:abstractNumId w:val="20"/>
  </w:num>
  <w:num w:numId="11">
    <w:abstractNumId w:val="2"/>
  </w:num>
  <w:num w:numId="12">
    <w:abstractNumId w:val="26"/>
  </w:num>
  <w:num w:numId="13">
    <w:abstractNumId w:val="24"/>
  </w:num>
  <w:num w:numId="14">
    <w:abstractNumId w:val="28"/>
  </w:num>
  <w:num w:numId="15">
    <w:abstractNumId w:val="16"/>
  </w:num>
  <w:num w:numId="16">
    <w:abstractNumId w:val="10"/>
  </w:num>
  <w:num w:numId="17">
    <w:abstractNumId w:val="18"/>
  </w:num>
  <w:num w:numId="18">
    <w:abstractNumId w:val="17"/>
  </w:num>
  <w:num w:numId="19">
    <w:abstractNumId w:val="19"/>
  </w:num>
  <w:num w:numId="20">
    <w:abstractNumId w:val="8"/>
  </w:num>
  <w:num w:numId="21">
    <w:abstractNumId w:val="21"/>
  </w:num>
  <w:num w:numId="22">
    <w:abstractNumId w:val="5"/>
  </w:num>
  <w:num w:numId="23">
    <w:abstractNumId w:val="12"/>
  </w:num>
  <w:num w:numId="24">
    <w:abstractNumId w:val="4"/>
  </w:num>
  <w:num w:numId="25">
    <w:abstractNumId w:val="7"/>
  </w:num>
  <w:num w:numId="26">
    <w:abstractNumId w:val="9"/>
  </w:num>
  <w:num w:numId="27">
    <w:abstractNumId w:val="13"/>
  </w:num>
  <w:num w:numId="28">
    <w:abstractNumId w:val="11"/>
  </w:num>
  <w:num w:numId="29">
    <w:abstractNumId w:val="15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30C"/>
    <w:rsid w:val="00002C97"/>
    <w:rsid w:val="00015748"/>
    <w:rsid w:val="0001593A"/>
    <w:rsid w:val="00022646"/>
    <w:rsid w:val="00037693"/>
    <w:rsid w:val="00041C69"/>
    <w:rsid w:val="00052125"/>
    <w:rsid w:val="000553F4"/>
    <w:rsid w:val="00066646"/>
    <w:rsid w:val="00067A57"/>
    <w:rsid w:val="0007229C"/>
    <w:rsid w:val="00084173"/>
    <w:rsid w:val="00087EC2"/>
    <w:rsid w:val="000A7303"/>
    <w:rsid w:val="000C315B"/>
    <w:rsid w:val="000C3D43"/>
    <w:rsid w:val="000E601B"/>
    <w:rsid w:val="000F2320"/>
    <w:rsid w:val="000F2EC7"/>
    <w:rsid w:val="000F7DE9"/>
    <w:rsid w:val="00106FE8"/>
    <w:rsid w:val="00130918"/>
    <w:rsid w:val="001426A5"/>
    <w:rsid w:val="00173D75"/>
    <w:rsid w:val="00181806"/>
    <w:rsid w:val="001848C2"/>
    <w:rsid w:val="0018602F"/>
    <w:rsid w:val="001B47B5"/>
    <w:rsid w:val="001C1A9E"/>
    <w:rsid w:val="001C564B"/>
    <w:rsid w:val="001D54EC"/>
    <w:rsid w:val="001E2B05"/>
    <w:rsid w:val="001E7784"/>
    <w:rsid w:val="001F3689"/>
    <w:rsid w:val="00205B98"/>
    <w:rsid w:val="00206BD2"/>
    <w:rsid w:val="00213154"/>
    <w:rsid w:val="00214A06"/>
    <w:rsid w:val="0022183C"/>
    <w:rsid w:val="00240C21"/>
    <w:rsid w:val="00247030"/>
    <w:rsid w:val="00254C50"/>
    <w:rsid w:val="00257A22"/>
    <w:rsid w:val="00272AE8"/>
    <w:rsid w:val="00275583"/>
    <w:rsid w:val="002829A1"/>
    <w:rsid w:val="002A3727"/>
    <w:rsid w:val="002A7B1C"/>
    <w:rsid w:val="002B2CBB"/>
    <w:rsid w:val="002E395A"/>
    <w:rsid w:val="002F36E8"/>
    <w:rsid w:val="00326D60"/>
    <w:rsid w:val="003329BB"/>
    <w:rsid w:val="003335AB"/>
    <w:rsid w:val="0033601D"/>
    <w:rsid w:val="00345492"/>
    <w:rsid w:val="003733AF"/>
    <w:rsid w:val="0037379B"/>
    <w:rsid w:val="00374566"/>
    <w:rsid w:val="0037463C"/>
    <w:rsid w:val="00381DD3"/>
    <w:rsid w:val="00392269"/>
    <w:rsid w:val="003B4A71"/>
    <w:rsid w:val="003B68D2"/>
    <w:rsid w:val="003C5F9F"/>
    <w:rsid w:val="003E1159"/>
    <w:rsid w:val="003F07B3"/>
    <w:rsid w:val="003F7022"/>
    <w:rsid w:val="004521C2"/>
    <w:rsid w:val="00460057"/>
    <w:rsid w:val="004621AD"/>
    <w:rsid w:val="00465443"/>
    <w:rsid w:val="004677BB"/>
    <w:rsid w:val="00472F59"/>
    <w:rsid w:val="00477C1B"/>
    <w:rsid w:val="004B2D35"/>
    <w:rsid w:val="004B5040"/>
    <w:rsid w:val="004C5C3C"/>
    <w:rsid w:val="004E2693"/>
    <w:rsid w:val="004E69E8"/>
    <w:rsid w:val="004E7605"/>
    <w:rsid w:val="004F0D0E"/>
    <w:rsid w:val="0050012A"/>
    <w:rsid w:val="00513AC0"/>
    <w:rsid w:val="00547016"/>
    <w:rsid w:val="0055417B"/>
    <w:rsid w:val="00556314"/>
    <w:rsid w:val="005624C1"/>
    <w:rsid w:val="00572EE5"/>
    <w:rsid w:val="005B4276"/>
    <w:rsid w:val="005B5B17"/>
    <w:rsid w:val="005C4BF0"/>
    <w:rsid w:val="005C5496"/>
    <w:rsid w:val="005C587B"/>
    <w:rsid w:val="005D7129"/>
    <w:rsid w:val="005E4927"/>
    <w:rsid w:val="005E6C22"/>
    <w:rsid w:val="0064049D"/>
    <w:rsid w:val="006A5473"/>
    <w:rsid w:val="006B49B0"/>
    <w:rsid w:val="00705EC4"/>
    <w:rsid w:val="00710274"/>
    <w:rsid w:val="00741BFB"/>
    <w:rsid w:val="0074630C"/>
    <w:rsid w:val="0075109C"/>
    <w:rsid w:val="0075134A"/>
    <w:rsid w:val="00764F20"/>
    <w:rsid w:val="0079311A"/>
    <w:rsid w:val="007A3978"/>
    <w:rsid w:val="007B010F"/>
    <w:rsid w:val="007C708C"/>
    <w:rsid w:val="007D0048"/>
    <w:rsid w:val="007D196E"/>
    <w:rsid w:val="007E2BED"/>
    <w:rsid w:val="007E564C"/>
    <w:rsid w:val="007E6888"/>
    <w:rsid w:val="007F6BCC"/>
    <w:rsid w:val="00802562"/>
    <w:rsid w:val="008068D4"/>
    <w:rsid w:val="00814E5D"/>
    <w:rsid w:val="00822563"/>
    <w:rsid w:val="008248AA"/>
    <w:rsid w:val="008252C8"/>
    <w:rsid w:val="008318C4"/>
    <w:rsid w:val="00845576"/>
    <w:rsid w:val="00882952"/>
    <w:rsid w:val="00890CAE"/>
    <w:rsid w:val="0089364E"/>
    <w:rsid w:val="008C1626"/>
    <w:rsid w:val="008C6BF2"/>
    <w:rsid w:val="008D674A"/>
    <w:rsid w:val="00903A51"/>
    <w:rsid w:val="009109CC"/>
    <w:rsid w:val="00917FCC"/>
    <w:rsid w:val="0092594E"/>
    <w:rsid w:val="00934CFD"/>
    <w:rsid w:val="00944DE4"/>
    <w:rsid w:val="00955B1F"/>
    <w:rsid w:val="00955D7F"/>
    <w:rsid w:val="0097351C"/>
    <w:rsid w:val="00974A21"/>
    <w:rsid w:val="009A3155"/>
    <w:rsid w:val="009A3DD5"/>
    <w:rsid w:val="009B26C6"/>
    <w:rsid w:val="009B3B65"/>
    <w:rsid w:val="009C635B"/>
    <w:rsid w:val="009C6C8E"/>
    <w:rsid w:val="009E471D"/>
    <w:rsid w:val="00A2039A"/>
    <w:rsid w:val="00A51CED"/>
    <w:rsid w:val="00AA2472"/>
    <w:rsid w:val="00AA6CB4"/>
    <w:rsid w:val="00AB468F"/>
    <w:rsid w:val="00AD5F4C"/>
    <w:rsid w:val="00AD62FE"/>
    <w:rsid w:val="00AE3DEE"/>
    <w:rsid w:val="00AF6001"/>
    <w:rsid w:val="00B04EE7"/>
    <w:rsid w:val="00B102E5"/>
    <w:rsid w:val="00B106F8"/>
    <w:rsid w:val="00B21904"/>
    <w:rsid w:val="00B236BC"/>
    <w:rsid w:val="00B30296"/>
    <w:rsid w:val="00B35568"/>
    <w:rsid w:val="00B45696"/>
    <w:rsid w:val="00B51BA8"/>
    <w:rsid w:val="00BB1C65"/>
    <w:rsid w:val="00BC034E"/>
    <w:rsid w:val="00BC682D"/>
    <w:rsid w:val="00BC7DA2"/>
    <w:rsid w:val="00BF13E3"/>
    <w:rsid w:val="00BF28FD"/>
    <w:rsid w:val="00BF31B5"/>
    <w:rsid w:val="00BF7B2C"/>
    <w:rsid w:val="00C003BB"/>
    <w:rsid w:val="00C2598F"/>
    <w:rsid w:val="00C3081D"/>
    <w:rsid w:val="00C33373"/>
    <w:rsid w:val="00C635F6"/>
    <w:rsid w:val="00C86807"/>
    <w:rsid w:val="00C8737A"/>
    <w:rsid w:val="00C929E7"/>
    <w:rsid w:val="00C9498A"/>
    <w:rsid w:val="00CD2F60"/>
    <w:rsid w:val="00CE3A1E"/>
    <w:rsid w:val="00CF7E13"/>
    <w:rsid w:val="00D022B5"/>
    <w:rsid w:val="00D10115"/>
    <w:rsid w:val="00D3496C"/>
    <w:rsid w:val="00D36225"/>
    <w:rsid w:val="00D41FB7"/>
    <w:rsid w:val="00D5337B"/>
    <w:rsid w:val="00D56E50"/>
    <w:rsid w:val="00D6096B"/>
    <w:rsid w:val="00D75573"/>
    <w:rsid w:val="00DB388E"/>
    <w:rsid w:val="00DC1910"/>
    <w:rsid w:val="00DC3C07"/>
    <w:rsid w:val="00DC7A1A"/>
    <w:rsid w:val="00DE38A7"/>
    <w:rsid w:val="00DF23AE"/>
    <w:rsid w:val="00E32C15"/>
    <w:rsid w:val="00E5059F"/>
    <w:rsid w:val="00E6238E"/>
    <w:rsid w:val="00E630B6"/>
    <w:rsid w:val="00E9524B"/>
    <w:rsid w:val="00E95851"/>
    <w:rsid w:val="00E96650"/>
    <w:rsid w:val="00EA17DC"/>
    <w:rsid w:val="00EB0E04"/>
    <w:rsid w:val="00EC4A7B"/>
    <w:rsid w:val="00ED2B44"/>
    <w:rsid w:val="00ED3607"/>
    <w:rsid w:val="00EE1CBE"/>
    <w:rsid w:val="00EE6AF9"/>
    <w:rsid w:val="00EF0217"/>
    <w:rsid w:val="00F21E1A"/>
    <w:rsid w:val="00F463F5"/>
    <w:rsid w:val="00F543F1"/>
    <w:rsid w:val="00F60F52"/>
    <w:rsid w:val="00F65768"/>
    <w:rsid w:val="00F8622B"/>
    <w:rsid w:val="00F9103A"/>
    <w:rsid w:val="00FA6AEC"/>
    <w:rsid w:val="00FC5408"/>
    <w:rsid w:val="00FD22FE"/>
    <w:rsid w:val="00FD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2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10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C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41C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41C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41C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B26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26C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C4B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205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477C1B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903A51"/>
    <w:rPr>
      <w:color w:val="0000FF" w:themeColor="hyperlink"/>
      <w:u w:val="single"/>
    </w:rPr>
  </w:style>
  <w:style w:type="character" w:customStyle="1" w:styleId="ac">
    <w:name w:val="Без интервала Знак"/>
    <w:basedOn w:val="a0"/>
    <w:link w:val="ad"/>
    <w:locked/>
    <w:rsid w:val="00903A51"/>
  </w:style>
  <w:style w:type="paragraph" w:styleId="ad">
    <w:name w:val="No Spacing"/>
    <w:link w:val="ac"/>
    <w:qFormat/>
    <w:rsid w:val="00903A51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903A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910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11">
    <w:name w:val="Сетка таблицы1"/>
    <w:basedOn w:val="a1"/>
    <w:next w:val="a9"/>
    <w:rsid w:val="00572EE5"/>
    <w:pPr>
      <w:spacing w:after="0" w:line="240" w:lineRule="auto"/>
    </w:pPr>
    <w:rPr>
      <w:rFonts w:eastAsia="SimSu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5B4276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Основной текст Знак"/>
    <w:basedOn w:val="a0"/>
    <w:link w:val="af"/>
    <w:rsid w:val="005B4276"/>
    <w:rPr>
      <w:rFonts w:ascii="Calibri" w:eastAsia="Calibri" w:hAnsi="Calibri" w:cs="Times New Roman"/>
    </w:rPr>
  </w:style>
  <w:style w:type="paragraph" w:styleId="af1">
    <w:name w:val="Body Text Indent"/>
    <w:basedOn w:val="a"/>
    <w:link w:val="af2"/>
    <w:uiPriority w:val="99"/>
    <w:rsid w:val="005B427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5B42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5B4276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5B42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5B4276"/>
    <w:rPr>
      <w:vertAlign w:val="superscript"/>
    </w:rPr>
  </w:style>
  <w:style w:type="paragraph" w:styleId="2">
    <w:name w:val="Body Text 2"/>
    <w:basedOn w:val="a"/>
    <w:link w:val="20"/>
    <w:uiPriority w:val="99"/>
    <w:semiHidden/>
    <w:unhideWhenUsed/>
    <w:rsid w:val="00B04EE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04EE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9"/>
    <w:uiPriority w:val="59"/>
    <w:rsid w:val="00944DE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2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10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C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41C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41C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41C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B26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26C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C4B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205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477C1B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903A51"/>
    <w:rPr>
      <w:color w:val="0000FF" w:themeColor="hyperlink"/>
      <w:u w:val="single"/>
    </w:rPr>
  </w:style>
  <w:style w:type="character" w:customStyle="1" w:styleId="ac">
    <w:name w:val="Без интервала Знак"/>
    <w:basedOn w:val="a0"/>
    <w:link w:val="ad"/>
    <w:locked/>
    <w:rsid w:val="00903A51"/>
  </w:style>
  <w:style w:type="paragraph" w:styleId="ad">
    <w:name w:val="No Spacing"/>
    <w:link w:val="ac"/>
    <w:qFormat/>
    <w:rsid w:val="00903A51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903A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910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11">
    <w:name w:val="Сетка таблицы1"/>
    <w:basedOn w:val="a1"/>
    <w:next w:val="a9"/>
    <w:rsid w:val="00572EE5"/>
    <w:pPr>
      <w:spacing w:after="0" w:line="240" w:lineRule="auto"/>
    </w:pPr>
    <w:rPr>
      <w:rFonts w:eastAsia="SimSu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5B4276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Основной текст Знак"/>
    <w:basedOn w:val="a0"/>
    <w:link w:val="af"/>
    <w:rsid w:val="005B4276"/>
    <w:rPr>
      <w:rFonts w:ascii="Calibri" w:eastAsia="Calibri" w:hAnsi="Calibri" w:cs="Times New Roman"/>
    </w:rPr>
  </w:style>
  <w:style w:type="paragraph" w:styleId="af1">
    <w:name w:val="Body Text Indent"/>
    <w:basedOn w:val="a"/>
    <w:link w:val="af2"/>
    <w:uiPriority w:val="99"/>
    <w:rsid w:val="005B427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5B42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5B4276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5B42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5B4276"/>
    <w:rPr>
      <w:vertAlign w:val="superscript"/>
    </w:rPr>
  </w:style>
  <w:style w:type="paragraph" w:styleId="2">
    <w:name w:val="Body Text 2"/>
    <w:basedOn w:val="a"/>
    <w:link w:val="20"/>
    <w:uiPriority w:val="99"/>
    <w:semiHidden/>
    <w:unhideWhenUsed/>
    <w:rsid w:val="00B04EE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04EE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9"/>
    <w:uiPriority w:val="59"/>
    <w:rsid w:val="00944DE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1250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Красных Г.А.</dc:creator>
  <cp:lastModifiedBy>Мамонова Д.А.</cp:lastModifiedBy>
  <cp:revision>2</cp:revision>
  <cp:lastPrinted>2018-11-16T12:52:00Z</cp:lastPrinted>
  <dcterms:created xsi:type="dcterms:W3CDTF">2018-11-19T12:53:00Z</dcterms:created>
  <dcterms:modified xsi:type="dcterms:W3CDTF">2018-11-19T12:53:00Z</dcterms:modified>
</cp:coreProperties>
</file>