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FA6AEC" w:rsidRDefault="00727341" w:rsidP="0033601D">
      <w:pPr>
        <w:ind w:left="-851"/>
        <w:contextualSpacing/>
        <w:jc w:val="both"/>
        <w:rPr>
          <w:b/>
          <w:sz w:val="28"/>
          <w:szCs w:val="28"/>
        </w:rPr>
      </w:pPr>
      <w:r w:rsidRPr="00727341">
        <w:rPr>
          <w:b/>
          <w:sz w:val="28"/>
          <w:szCs w:val="28"/>
        </w:rPr>
        <w:t>О ПРАКТИКЕ УПРАВЫ ЛЕНИНСКОГО РАЙОНА ПО ПРЕСЕЧЕНИЮ НЕЗАКОННОЙ РЕАЛИЗАЦИИ АЛКОГОЛЬНОЙ ПРОДУКЦИИ</w:t>
      </w:r>
      <w:r>
        <w:rPr>
          <w:b/>
          <w:sz w:val="28"/>
          <w:szCs w:val="28"/>
        </w:rPr>
        <w:t>.</w:t>
      </w:r>
    </w:p>
    <w:p w:rsidR="00727341" w:rsidRDefault="00727341" w:rsidP="0033601D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547016" w:rsidRDefault="00DC7A1A" w:rsidP="00547016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727341" w:rsidRPr="00727341">
        <w:rPr>
          <w:b/>
          <w:sz w:val="28"/>
          <w:szCs w:val="28"/>
          <w:u w:val="single"/>
        </w:rPr>
        <w:t>Корчевников Сергей Викторович</w:t>
      </w:r>
      <w:r w:rsidR="00727341" w:rsidRPr="00AD62BF">
        <w:rPr>
          <w:sz w:val="28"/>
          <w:szCs w:val="28"/>
        </w:rPr>
        <w:t xml:space="preserve"> </w:t>
      </w:r>
      <w:r w:rsidR="00727341" w:rsidRPr="00727341">
        <w:rPr>
          <w:sz w:val="28"/>
          <w:szCs w:val="28"/>
        </w:rPr>
        <w:t xml:space="preserve">– </w:t>
      </w:r>
      <w:r w:rsidR="00727341" w:rsidRPr="00727341">
        <w:rPr>
          <w:sz w:val="28"/>
          <w:szCs w:val="28"/>
        </w:rPr>
        <w:tab/>
        <w:t>руководитель управы Ленинского района.</w:t>
      </w:r>
    </w:p>
    <w:p w:rsidR="003B4A71" w:rsidRPr="00727341" w:rsidRDefault="003B4A71" w:rsidP="003B4A71">
      <w:pPr>
        <w:spacing w:after="200" w:line="360" w:lineRule="auto"/>
        <w:ind w:right="140"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В ходе своего доклада я расскажу о практике управы Ленинского района по пресечению незаконной реализации алкогольной продукции на подведомственной территории.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Свое выступление хочу сопроводить некоторыми статистическими данными.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Несмотря на то, что в целом по Российской Федерации по итогам 2017 года зафиксировано снижение количества острых отравлений и отравлений со смертельным исходом, связанных с употреблением алкогольной и спиртосодержащей продукции, наша Воронежская область входит в число 42 субъектов РФ, где показатель острых отравлений с летальным исходом выше среднероссийского уровня.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По итогам 9 месяцев 2018 года на территории области регистрируется снижение общего количества острых отравлений алкогольной продукцией в 1,2 раза - с 517 в 2017 до 447 случаев в текущем периоде. </w:t>
      </w:r>
      <w:r w:rsidRPr="009D2786">
        <w:rPr>
          <w:rFonts w:eastAsiaTheme="minorHAnsi"/>
          <w:b/>
          <w:bCs/>
          <w:color w:val="222222"/>
          <w:sz w:val="28"/>
          <w:szCs w:val="28"/>
          <w:shd w:val="clear" w:color="auto" w:fill="FFFFFF"/>
          <w:lang w:eastAsia="en-US"/>
        </w:rPr>
        <w:t xml:space="preserve">Однако! из этих 447, и это на самом деле страшные цифры, 208 отравлений в 2018 году оказались смертельными – это 46,5% от общего количества. То есть, </w:t>
      </w:r>
      <w:proofErr w:type="gramStart"/>
      <w:r w:rsidRPr="009D2786">
        <w:rPr>
          <w:rFonts w:eastAsiaTheme="minorHAnsi"/>
          <w:b/>
          <w:bCs/>
          <w:color w:val="222222"/>
          <w:sz w:val="28"/>
          <w:szCs w:val="28"/>
          <w:shd w:val="clear" w:color="auto" w:fill="FFFFFF"/>
          <w:lang w:eastAsia="en-US"/>
        </w:rPr>
        <w:t>по</w:t>
      </w:r>
      <w:proofErr w:type="gramEnd"/>
      <w:r w:rsidRPr="009D2786">
        <w:rPr>
          <w:rFonts w:eastAsiaTheme="minorHAnsi"/>
          <w:b/>
          <w:bCs/>
          <w:color w:val="222222"/>
          <w:sz w:val="28"/>
          <w:szCs w:val="28"/>
          <w:shd w:val="clear" w:color="auto" w:fill="FFFFFF"/>
          <w:lang w:eastAsia="en-US"/>
        </w:rPr>
        <w:t xml:space="preserve"> сути, почти половина.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В качестве примера хочу показать продукцию, которая продается жителям города Воронежа, и в частности на территории  Ленинского района. Это ни в коем случае не реклама и не антиреклама брендов, поэтому попрошу представителей СМИ, в случае публикации материала, заретушировать названия, размещенные на бутылках.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lastRenderedPageBreak/>
        <w:t>Обе этих бутылки имеют признаки подделки специальной марки. Также есть и более очевидные факты подделки:</w:t>
      </w:r>
    </w:p>
    <w:p w:rsidR="006B38B2" w:rsidRPr="009D2786" w:rsidRDefault="006B38B2" w:rsidP="00727341">
      <w:pPr>
        <w:numPr>
          <w:ilvl w:val="0"/>
          <w:numId w:val="31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одна из бутылок не герметична, </w:t>
      </w:r>
    </w:p>
    <w:p w:rsidR="006B38B2" w:rsidRPr="009D2786" w:rsidRDefault="006B38B2" w:rsidP="00727341">
      <w:pPr>
        <w:numPr>
          <w:ilvl w:val="0"/>
          <w:numId w:val="31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во второй бутылке – взвесь с непонятным веществом.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proofErr w:type="gram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В целях снижения продажи подобной поддельной продукции, в целях пресечения продажи алкогольной продукции без лицензии, продажи алкоголя несовершеннолетним, на территории Ленинского района были разработаны схемы взаимодействия, направленные на выявление фактов незаконной реализации алкогольной продукции и на пресечение данных фактов.</w:t>
      </w:r>
      <w:proofErr w:type="gramEnd"/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Сразу обращаю Ваше внимание, что речь пойдет только о работе в отношении торговых объектов. В гаражные кооперативы, склады, частные дома, квартиры сотрудники управы не имеют права доступа.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Согласно положению об управе района мы имеем право осуществлять мониторинг торговых объектов. Кроме того, между администрацией городского округа город Воронеж и департаментом имущественных и земельных отношений Воронежской области заключено соответствующее соглашение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ab/>
        <w:t>Как видно на слайде, в управе информация аккумулируется благодаря различным источникам информации. Это:</w:t>
      </w:r>
    </w:p>
    <w:p w:rsidR="006B38B2" w:rsidRPr="009D2786" w:rsidRDefault="006B38B2" w:rsidP="00727341">
      <w:pPr>
        <w:numPr>
          <w:ilvl w:val="0"/>
          <w:numId w:val="32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Мониторинг территории района, который проводят сотрудниками отдела потребительского рынка и предпринимательства. Отмечу, что в ежеквартальном режиме идет контроль ситуации по 750 объектам. </w:t>
      </w:r>
    </w:p>
    <w:p w:rsidR="006B38B2" w:rsidRPr="009D2786" w:rsidRDefault="006B38B2" w:rsidP="00727341">
      <w:pPr>
        <w:numPr>
          <w:ilvl w:val="0"/>
          <w:numId w:val="32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Мы выстроили конструктивную работу с представителями общественных организаций;</w:t>
      </w:r>
    </w:p>
    <w:p w:rsidR="00613AC4" w:rsidRDefault="006B38B2" w:rsidP="00613AC4">
      <w:pPr>
        <w:numPr>
          <w:ilvl w:val="0"/>
          <w:numId w:val="32"/>
        </w:numPr>
        <w:spacing w:after="200" w:line="360" w:lineRule="auto"/>
        <w:ind w:firstLine="709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lastRenderedPageBreak/>
        <w:t>Оперативным источником информации является также связь с населением района – через обращения граждан, в том числе в ходе личного приема, через председателей ТОС и советов МКД.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Среди самых распространенных видов нарушений можно отметить:</w:t>
      </w:r>
    </w:p>
    <w:p w:rsidR="006B38B2" w:rsidRPr="009D2786" w:rsidRDefault="006B38B2" w:rsidP="00727341">
      <w:pPr>
        <w:numPr>
          <w:ilvl w:val="0"/>
          <w:numId w:val="33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реализации алкогольной продукции с признаками подделки федеральной специальной марки или акцизной марки;</w:t>
      </w:r>
    </w:p>
    <w:p w:rsidR="006B38B2" w:rsidRPr="009D2786" w:rsidRDefault="006B38B2" w:rsidP="00727341">
      <w:pPr>
        <w:numPr>
          <w:ilvl w:val="0"/>
          <w:numId w:val="33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продажа алкогольной продукции без лицензии;</w:t>
      </w:r>
    </w:p>
    <w:p w:rsidR="006B38B2" w:rsidRPr="009D2786" w:rsidRDefault="006B38B2" w:rsidP="00727341">
      <w:pPr>
        <w:numPr>
          <w:ilvl w:val="0"/>
          <w:numId w:val="33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реализации алкогольной продукции в НТО;</w:t>
      </w:r>
    </w:p>
    <w:p w:rsidR="006B38B2" w:rsidRPr="009D2786" w:rsidRDefault="006B38B2" w:rsidP="00727341">
      <w:pPr>
        <w:numPr>
          <w:ilvl w:val="0"/>
          <w:numId w:val="33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продажа алкогольной продукции несовершеннолетним. </w:t>
      </w:r>
    </w:p>
    <w:p w:rsidR="006B38B2" w:rsidRPr="009D2786" w:rsidRDefault="006B38B2" w:rsidP="009D2786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После анализа всего объема информации и предварительного мониторинга торгового объекта, отдел потребительского рынка и предпринимательства приступает к реализации совместных мероприятий по пресечению незаконной деятельности, в которых участвуют представители УМВД России по городу Воронеж, прокуратуры района, сотрудники департамента имущественных и земельных отношений, и общественных организаций.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За период 2017-2018 года совместными усилиями нам удалось выявить и пресечь нарушения в 17 торговых объектах. Их перечень представлен на слайде.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Мероприятия по пресечению фактов незаконной реализации алкогольной проводятся по 4 основным направлениям: </w:t>
      </w:r>
    </w:p>
    <w:p w:rsidR="006B38B2" w:rsidRPr="009D2786" w:rsidRDefault="006B38B2" w:rsidP="00727341">
      <w:pPr>
        <w:numPr>
          <w:ilvl w:val="0"/>
          <w:numId w:val="34"/>
        </w:numPr>
        <w:spacing w:after="200" w:line="360" w:lineRule="auto"/>
        <w:ind w:firstLine="709"/>
        <w:contextualSpacing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r w:rsidRPr="009D2786">
        <w:rPr>
          <w:rFonts w:eastAsiaTheme="minorEastAsia"/>
          <w:color w:val="000000" w:themeColor="dark1"/>
          <w:kern w:val="24"/>
          <w:sz w:val="28"/>
          <w:szCs w:val="28"/>
        </w:rPr>
        <w:t>За отчетный период было проведено 8 изъятий алкогольной продукции;</w:t>
      </w:r>
    </w:p>
    <w:p w:rsidR="006B38B2" w:rsidRPr="009D2786" w:rsidRDefault="006B38B2" w:rsidP="00727341">
      <w:pPr>
        <w:numPr>
          <w:ilvl w:val="0"/>
          <w:numId w:val="34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EastAsia"/>
          <w:color w:val="000000" w:themeColor="dark1"/>
          <w:kern w:val="24"/>
          <w:sz w:val="28"/>
          <w:szCs w:val="28"/>
        </w:rPr>
        <w:t>Составлено 12 протоколов об административных правонарушениях ст. 14.2 и ст. 14.16 КоАП РФ;</w:t>
      </w:r>
    </w:p>
    <w:p w:rsidR="006B38B2" w:rsidRPr="009D2786" w:rsidRDefault="006B38B2" w:rsidP="00727341">
      <w:pPr>
        <w:numPr>
          <w:ilvl w:val="0"/>
          <w:numId w:val="34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EastAsia"/>
          <w:color w:val="000000" w:themeColor="dark1"/>
          <w:kern w:val="24"/>
          <w:sz w:val="28"/>
          <w:szCs w:val="28"/>
        </w:rPr>
        <w:t>Проведено более 300 разъяснительных работ с предпринимателями</w:t>
      </w:r>
    </w:p>
    <w:p w:rsidR="006B38B2" w:rsidRPr="009D2786" w:rsidRDefault="006B38B2" w:rsidP="00727341">
      <w:pPr>
        <w:numPr>
          <w:ilvl w:val="0"/>
          <w:numId w:val="34"/>
        </w:numPr>
        <w:spacing w:after="200" w:line="360" w:lineRule="auto"/>
        <w:ind w:firstLine="709"/>
        <w:contextualSpacing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="Calibri"/>
          <w:color w:val="000000" w:themeColor="text1"/>
          <w:kern w:val="24"/>
          <w:sz w:val="28"/>
          <w:szCs w:val="28"/>
        </w:rPr>
        <w:lastRenderedPageBreak/>
        <w:t>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proofErr w:type="gram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Обращу внимание, что согласно п.7. ст. 46 Бюджетного Кодекса РФ штрафы за правонарушения в сфере оборота алкоголя подлежат зачислению в бюджеты муниципальных районов, городских округов, городских округов с внутригородским делением, городов федерального значения Москвы, Санкт-Петербурга и Севастополя по месту нахождения органа или должностного лица, принявшего решение о наложении денежного взыскания.</w:t>
      </w:r>
      <w:proofErr w:type="gramEnd"/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***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asciiTheme="minorHAnsi" w:eastAsiaTheme="minorHAnsi" w:hAnsiTheme="minorHAnsi" w:cstheme="minorBidi"/>
          <w:b/>
          <w:color w:val="333333"/>
          <w:sz w:val="28"/>
          <w:szCs w:val="28"/>
          <w:lang w:eastAsia="en-US"/>
        </w:rPr>
      </w:pPr>
      <w:r w:rsidRPr="009D2786"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  <w:t>Статья 14.2. КоАП РФ  Незаконная продажа товаров (иных вещей), свободная реализация которых запрещена или ограничена</w:t>
      </w:r>
    </w:p>
    <w:p w:rsidR="00665471" w:rsidRDefault="006B38B2" w:rsidP="00727341">
      <w:pPr>
        <w:spacing w:after="200" w:line="360" w:lineRule="auto"/>
        <w:ind w:firstLine="709"/>
        <w:jc w:val="both"/>
        <w:rPr>
          <w:rFonts w:ascii="Verdana" w:eastAsiaTheme="minorHAnsi" w:hAnsi="Verdana" w:cstheme="minorBidi"/>
          <w:color w:val="000000"/>
          <w:sz w:val="28"/>
          <w:szCs w:val="28"/>
          <w:lang w:eastAsia="en-US"/>
        </w:rPr>
      </w:pPr>
      <w:proofErr w:type="gram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Незаконная продажа товаров (иных вещей), свободная реализация которых запрещена или ограничена законодательством, -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таковой; на должностных лиц - от трех тысяч до четырех тысяч рублей с конфискацией предметов административного правонарушения или без таковой;</w:t>
      </w:r>
      <w:proofErr w:type="gramEnd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 на юридических лиц - от тридцати тысяч до сорока тысяч рублей с конфискацией предметов административного правонарушения или без таковой 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  <w:t>Статья 14.16. КоАП РФ  Нарушение правил продажи этилового спирта, алкогольной и спиртосодержащей продукции</w:t>
      </w:r>
    </w:p>
    <w:p w:rsidR="006B38B2" w:rsidRPr="009D2786" w:rsidRDefault="006B38B2" w:rsidP="00727341">
      <w:pPr>
        <w:shd w:val="clear" w:color="auto" w:fill="FFFFFF"/>
        <w:spacing w:line="360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2.1. </w:t>
      </w:r>
      <w:r w:rsidRPr="009D2786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Розничная продажа</w:t>
      </w:r>
      <w:r w:rsidRPr="009D2786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 несовершеннолетнему алкогольной продукции, если это действие не содержит </w:t>
      </w:r>
      <w:r w:rsidRPr="009D2786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уголовно наказуемого деяния</w:t>
      </w:r>
      <w:r w:rsidRPr="009D2786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, -</w:t>
      </w:r>
    </w:p>
    <w:p w:rsidR="006B38B2" w:rsidRPr="009D2786" w:rsidRDefault="006B38B2" w:rsidP="00727341">
      <w:pPr>
        <w:spacing w:after="200" w:line="360" w:lineRule="auto"/>
        <w:ind w:firstLine="709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bookmarkStart w:id="0" w:name="dst3798"/>
      <w:bookmarkEnd w:id="0"/>
      <w:r w:rsidRPr="009D2786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2786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lastRenderedPageBreak/>
        <w:t xml:space="preserve">3. </w:t>
      </w:r>
      <w:proofErr w:type="gramStart"/>
      <w:r w:rsidRPr="009D2786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Нарушение иных правил розничной продажи алкогольной и спиртосодержащей продукции - 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таковой; на юридических лиц - от пятидесяти тысяч до ста тысяч рублей с конфискацией алкогольной и спиртосодерж</w:t>
      </w:r>
      <w:r w:rsidR="009D2786" w:rsidRPr="009D2786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ащей продукции или без таковой.</w:t>
      </w:r>
      <w:proofErr w:type="gramEnd"/>
    </w:p>
    <w:p w:rsidR="006B38B2" w:rsidRPr="009D2786" w:rsidRDefault="006B38B2" w:rsidP="00727341">
      <w:pPr>
        <w:spacing w:line="360" w:lineRule="auto"/>
        <w:ind w:firstLine="709"/>
        <w:jc w:val="both"/>
        <w:rPr>
          <w:sz w:val="28"/>
          <w:szCs w:val="28"/>
        </w:rPr>
      </w:pPr>
      <w:r w:rsidRPr="009D2786">
        <w:rPr>
          <w:sz w:val="28"/>
          <w:szCs w:val="28"/>
        </w:rPr>
        <w:t>Результатом работы за указанный период стало:</w:t>
      </w:r>
    </w:p>
    <w:p w:rsidR="006B38B2" w:rsidRPr="009D2786" w:rsidRDefault="006B38B2" w:rsidP="00727341">
      <w:pPr>
        <w:spacing w:line="360" w:lineRule="auto"/>
        <w:ind w:firstLine="709"/>
        <w:jc w:val="both"/>
        <w:rPr>
          <w:sz w:val="28"/>
          <w:szCs w:val="28"/>
        </w:rPr>
      </w:pPr>
    </w:p>
    <w:p w:rsidR="006B38B2" w:rsidRPr="009D2786" w:rsidRDefault="006B38B2" w:rsidP="00727341">
      <w:pPr>
        <w:numPr>
          <w:ilvl w:val="0"/>
          <w:numId w:val="35"/>
        </w:num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 w:rsidRPr="009D2786">
        <w:rPr>
          <w:sz w:val="28"/>
          <w:szCs w:val="28"/>
        </w:rPr>
        <w:t>Полное прекращение деятельности 7 предприятий, осуществлявших незаконную реализацию алкогольной продукции;</w:t>
      </w:r>
    </w:p>
    <w:p w:rsidR="006B38B2" w:rsidRPr="009D2786" w:rsidRDefault="006B38B2" w:rsidP="00727341">
      <w:pPr>
        <w:numPr>
          <w:ilvl w:val="0"/>
          <w:numId w:val="35"/>
        </w:num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 w:rsidRPr="009D2786">
        <w:rPr>
          <w:sz w:val="28"/>
          <w:szCs w:val="28"/>
        </w:rPr>
        <w:t>Получение лицензии на право розничной продажи алкогольной продукции 4 предприятиями;</w:t>
      </w:r>
    </w:p>
    <w:p w:rsidR="006B38B2" w:rsidRPr="009D2786" w:rsidRDefault="006B38B2" w:rsidP="00727341">
      <w:pPr>
        <w:numPr>
          <w:ilvl w:val="0"/>
          <w:numId w:val="35"/>
        </w:num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 w:rsidRPr="009D2786">
        <w:rPr>
          <w:sz w:val="28"/>
          <w:szCs w:val="28"/>
        </w:rPr>
        <w:t>Одно предприятие прекратило торговлю алкогольной продукцией;</w:t>
      </w:r>
    </w:p>
    <w:p w:rsidR="006B38B2" w:rsidRPr="009D2786" w:rsidRDefault="006B38B2" w:rsidP="00727341">
      <w:pPr>
        <w:numPr>
          <w:ilvl w:val="0"/>
          <w:numId w:val="35"/>
        </w:num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 w:rsidRPr="009D2786">
        <w:rPr>
          <w:sz w:val="28"/>
          <w:szCs w:val="28"/>
        </w:rPr>
        <w:t>Было демонтировано 2 НТО;</w:t>
      </w:r>
    </w:p>
    <w:p w:rsidR="006B38B2" w:rsidRPr="009D2786" w:rsidRDefault="006B38B2" w:rsidP="009D2786">
      <w:pPr>
        <w:numPr>
          <w:ilvl w:val="0"/>
          <w:numId w:val="35"/>
        </w:num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 w:rsidRPr="009D2786">
        <w:rPr>
          <w:sz w:val="28"/>
          <w:szCs w:val="28"/>
        </w:rPr>
        <w:t>Три предприятия прекратили продажу алкогольной продукции несовершеннолетним.</w:t>
      </w:r>
    </w:p>
    <w:p w:rsidR="006B38B2" w:rsidRPr="009D2786" w:rsidRDefault="006B38B2" w:rsidP="00727341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9D2786">
        <w:rPr>
          <w:sz w:val="28"/>
          <w:szCs w:val="28"/>
        </w:rPr>
        <w:t xml:space="preserve">На данном слайде представлены трудовые будни по пресечению </w:t>
      </w:r>
      <w:r w:rsidRPr="009D2786">
        <w:rPr>
          <w:bCs/>
          <w:sz w:val="28"/>
          <w:szCs w:val="28"/>
        </w:rPr>
        <w:t>фактов незаконной реализации алкогольной продукции на территории Ленинского района.</w:t>
      </w:r>
    </w:p>
    <w:p w:rsidR="006B38B2" w:rsidRPr="009D2786" w:rsidRDefault="006B38B2" w:rsidP="00727341">
      <w:pPr>
        <w:spacing w:line="360" w:lineRule="auto"/>
        <w:ind w:firstLine="709"/>
        <w:jc w:val="both"/>
        <w:rPr>
          <w:sz w:val="28"/>
          <w:szCs w:val="28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Продажа алкогольной продукции с поддельной федеральной специальной маркой или акцизной маркой – это уже уголовно наказуемое деяние, к пресечению которого привлекаются сотрудники управления по борьбе с экономическими преступлениями.</w:t>
      </w:r>
      <w:r w:rsidRPr="009D2786">
        <w:rPr>
          <w:sz w:val="28"/>
          <w:szCs w:val="28"/>
        </w:rPr>
        <w:t xml:space="preserve"> </w:t>
      </w:r>
    </w:p>
    <w:p w:rsidR="006B38B2" w:rsidRPr="009D2786" w:rsidRDefault="006B38B2" w:rsidP="00727341">
      <w:pPr>
        <w:spacing w:line="360" w:lineRule="auto"/>
        <w:ind w:firstLine="709"/>
        <w:jc w:val="both"/>
        <w:rPr>
          <w:sz w:val="28"/>
          <w:szCs w:val="28"/>
        </w:rPr>
      </w:pPr>
      <w:r w:rsidRPr="009D2786">
        <w:rPr>
          <w:sz w:val="28"/>
          <w:szCs w:val="28"/>
        </w:rPr>
        <w:t>Отмечу, что в ходе мероприятий изъято свыше 3000 единиц алкогольной продукции.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Одним из самых сложных случаев в проделанной работе была кальянная «</w:t>
      </w:r>
      <w:proofErr w:type="spell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Бурдж</w:t>
      </w:r>
      <w:proofErr w:type="spellEnd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 халифа», расположенная по адресу: ул. Ворошилова,1г.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lastRenderedPageBreak/>
        <w:t>Здесь был полный букет нарушений в части розничной торговли алкоголем: продажа алкоголя без лицензии, продажа алкоголя несовершеннолетним и весь этот алкоголь был контрафактным.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Кроме того, нарушались требования противопожарной безопасности – посетители подвергали свое здоровье и жизнь реальной опасности: стены и потолок затянуты синтетической тканью, в зимний период рядом с искусственной елкой стояла электрическая тепловая пушка, отсутствовал пожарный выход и огнетушители. Кальяны находились буквально в нескольких сантиметрах от горючей ткани. Когда я вместе с сотрудниками туда </w:t>
      </w:r>
      <w:proofErr w:type="gram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зашел первый раз в памяти сразу возникла</w:t>
      </w:r>
      <w:proofErr w:type="gramEnd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 трагедия в Перми, когда в клубе «Хромая лошадь» погибли люди.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Управой района были проведены переговоры с МКУ «Управление по делам ГО и ЧС», пожарным надзором, прокуратурой, полицией.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Совместными усилиями и путем переговоров с собственником помещения, деятельность данного заведения была полностью прекращена.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Еще 1 торговым объектом, который в итоге также поплатился за нарушение закона, стал нестационарный торговый объект, расположенный на ул. Плехановской у д. 35. В самом центре города из этого киоска всем желающим продавали водку «Родники Сибири» по цене 100 рублей. Факт продажи был зафиксирован, составлен протокол об административном правонарушении.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После вступления в силу постановления о привлечении к административной ответственности по ст.14.2 КоАП РФ, договор на размещение данного НТО </w:t>
      </w:r>
      <w:proofErr w:type="gram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был</w:t>
      </w:r>
      <w:proofErr w:type="gramEnd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 расторгнут управлением развития предпринимательства, потребительского рынка и инновационной политики. Владелец НТО обратился в суд. И здесь хочу выразить огромную благодарность правовому управлению, которое выиграло все судебные </w:t>
      </w: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lastRenderedPageBreak/>
        <w:t>тяжбы и управлению административно-технического контроля, которое в кратчайшие сроки демонтировало этот НТО.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В целом, хочу отметить, что управой последние 2 недели планировалось выявить нарушение на территории района, и на волне данного информационного повода уже выступить с данной презентацией. Совместно с ДИЗО проверили ряд торговых объектов в разных местах района и ничего. Все торговые объекты либо с лицензией, либо в них алкоголь не продают. Естественно, что расслабляться мы не будем – стоит немного отпустить ситуацию, и кто-то ей воспользуется. Поэтому наша работа, теперь уже не по пресечению, а по недопущению на территории района незаконной продажи алкогольной продукции будет продолжена.</w:t>
      </w:r>
    </w:p>
    <w:p w:rsidR="006B38B2" w:rsidRPr="009D2786" w:rsidRDefault="006B38B2" w:rsidP="00727341">
      <w:pPr>
        <w:spacing w:after="200" w:line="360" w:lineRule="auto"/>
        <w:ind w:firstLine="709"/>
        <w:jc w:val="center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Уважаемые коллеги!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Впереди у нас новогодние и рождественские праздники и чтобы купленное вами шампанское не омрачило радости встречи Нового года, попрошу вас внимательно посмотреть на акцизную или специальную марку, наклеенную на бутылку.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Информация о напитке и объеме на ней должна соответствовать содержимому и бутылке. Голографическая фольга при наклоне должна отражать двуглавого орла и надпись РФ.</w:t>
      </w:r>
    </w:p>
    <w:p w:rsidR="009D2786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Есть специальные программы для смартфонов, которые позволяют определить по штрих-коду на марке – качественный это продукт или подделка. К примеру, это приложение «Акциз-контроль».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Кроме того, хочу обратить Ваше внимание, что со следующего года будет изменен вид федеральной специальной марки и акцизной марки. </w:t>
      </w:r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proofErr w:type="gramStart"/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Вместо привычного штрих-кода будет использован двухмерный штрих-код (</w:t>
      </w: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val="en-US" w:eastAsia="en-US"/>
        </w:rPr>
        <w:t>QR</w:t>
      </w: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-код), который позволит вместить в себя 150 символов вместо 68 ранее.</w:t>
      </w:r>
      <w:proofErr w:type="gramEnd"/>
    </w:p>
    <w:p w:rsidR="006B38B2" w:rsidRPr="009D2786" w:rsidRDefault="006B38B2" w:rsidP="00727341">
      <w:pPr>
        <w:spacing w:after="200" w:line="360" w:lineRule="auto"/>
        <w:ind w:firstLine="709"/>
        <w:jc w:val="both"/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</w:pPr>
      <w:r w:rsidRPr="009D2786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lastRenderedPageBreak/>
        <w:t>Данные изменения направлены на дальнейшее пресечение продажи поддельного алкоголя и позволят Федеральной службе по регулированию алкогольного рынка в полном объеме отслеживать путь каждой единицы продукции от производителя к конечному потребителю через ЕГАИС.</w:t>
      </w:r>
    </w:p>
    <w:p w:rsidR="0033601D" w:rsidRPr="009D2786" w:rsidRDefault="0033601D" w:rsidP="009D2786">
      <w:pPr>
        <w:spacing w:after="20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sectPr w:rsidR="0033601D" w:rsidRPr="009D2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2D" w:rsidRDefault="005A102D" w:rsidP="00041C69">
      <w:r>
        <w:separator/>
      </w:r>
    </w:p>
  </w:endnote>
  <w:endnote w:type="continuationSeparator" w:id="0">
    <w:p w:rsidR="005A102D" w:rsidRDefault="005A102D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471">
          <w:rPr>
            <w:noProof/>
          </w:rPr>
          <w:t>1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2D" w:rsidRDefault="005A102D" w:rsidP="00041C69">
      <w:r>
        <w:separator/>
      </w:r>
    </w:p>
  </w:footnote>
  <w:footnote w:type="continuationSeparator" w:id="0">
    <w:p w:rsidR="005A102D" w:rsidRDefault="005A102D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D4C18B3"/>
    <w:multiLevelType w:val="hybridMultilevel"/>
    <w:tmpl w:val="614E51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D3289"/>
    <w:multiLevelType w:val="hybridMultilevel"/>
    <w:tmpl w:val="F3C6B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4D68AF"/>
    <w:multiLevelType w:val="hybridMultilevel"/>
    <w:tmpl w:val="B9F0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9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D130D"/>
    <w:multiLevelType w:val="hybridMultilevel"/>
    <w:tmpl w:val="C76E4E66"/>
    <w:lvl w:ilvl="0" w:tplc="75AA9662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D3AAF"/>
    <w:multiLevelType w:val="hybridMultilevel"/>
    <w:tmpl w:val="F586A8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3"/>
  </w:num>
  <w:num w:numId="5">
    <w:abstractNumId w:val="17"/>
  </w:num>
  <w:num w:numId="6">
    <w:abstractNumId w:val="25"/>
  </w:num>
  <w:num w:numId="7">
    <w:abstractNumId w:val="0"/>
  </w:num>
  <w:num w:numId="8">
    <w:abstractNumId w:val="34"/>
  </w:num>
  <w:num w:numId="9">
    <w:abstractNumId w:val="1"/>
  </w:num>
  <w:num w:numId="10">
    <w:abstractNumId w:val="23"/>
  </w:num>
  <w:num w:numId="11">
    <w:abstractNumId w:val="2"/>
  </w:num>
  <w:num w:numId="12">
    <w:abstractNumId w:val="30"/>
  </w:num>
  <w:num w:numId="13">
    <w:abstractNumId w:val="28"/>
  </w:num>
  <w:num w:numId="14">
    <w:abstractNumId w:val="33"/>
  </w:num>
  <w:num w:numId="15">
    <w:abstractNumId w:val="19"/>
  </w:num>
  <w:num w:numId="16">
    <w:abstractNumId w:val="11"/>
  </w:num>
  <w:num w:numId="17">
    <w:abstractNumId w:val="21"/>
  </w:num>
  <w:num w:numId="18">
    <w:abstractNumId w:val="20"/>
  </w:num>
  <w:num w:numId="19">
    <w:abstractNumId w:val="22"/>
  </w:num>
  <w:num w:numId="20">
    <w:abstractNumId w:val="8"/>
  </w:num>
  <w:num w:numId="21">
    <w:abstractNumId w:val="24"/>
  </w:num>
  <w:num w:numId="22">
    <w:abstractNumId w:val="5"/>
  </w:num>
  <w:num w:numId="23">
    <w:abstractNumId w:val="14"/>
  </w:num>
  <w:num w:numId="24">
    <w:abstractNumId w:val="4"/>
  </w:num>
  <w:num w:numId="25">
    <w:abstractNumId w:val="7"/>
  </w:num>
  <w:num w:numId="26">
    <w:abstractNumId w:val="9"/>
  </w:num>
  <w:num w:numId="27">
    <w:abstractNumId w:val="16"/>
  </w:num>
  <w:num w:numId="28">
    <w:abstractNumId w:val="13"/>
  </w:num>
  <w:num w:numId="29">
    <w:abstractNumId w:val="18"/>
  </w:num>
  <w:num w:numId="30">
    <w:abstractNumId w:val="6"/>
  </w:num>
  <w:num w:numId="31">
    <w:abstractNumId w:val="1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426A5"/>
    <w:rsid w:val="00173D75"/>
    <w:rsid w:val="00181806"/>
    <w:rsid w:val="001848C2"/>
    <w:rsid w:val="0018602F"/>
    <w:rsid w:val="00193F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3154"/>
    <w:rsid w:val="00214A06"/>
    <w:rsid w:val="0022183C"/>
    <w:rsid w:val="00231888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B4A71"/>
    <w:rsid w:val="003B68D2"/>
    <w:rsid w:val="003C0B06"/>
    <w:rsid w:val="003C5F9F"/>
    <w:rsid w:val="003E1159"/>
    <w:rsid w:val="003E7C04"/>
    <w:rsid w:val="003F07B3"/>
    <w:rsid w:val="003F7022"/>
    <w:rsid w:val="00431A3B"/>
    <w:rsid w:val="004521C2"/>
    <w:rsid w:val="00460057"/>
    <w:rsid w:val="004621AD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4F23EC"/>
    <w:rsid w:val="0050012A"/>
    <w:rsid w:val="00513AC0"/>
    <w:rsid w:val="00547016"/>
    <w:rsid w:val="0055417B"/>
    <w:rsid w:val="00556314"/>
    <w:rsid w:val="00572EE5"/>
    <w:rsid w:val="005A102D"/>
    <w:rsid w:val="005B4276"/>
    <w:rsid w:val="005B5B17"/>
    <w:rsid w:val="005C4BF0"/>
    <w:rsid w:val="005C5496"/>
    <w:rsid w:val="005C587B"/>
    <w:rsid w:val="005D7129"/>
    <w:rsid w:val="005E4927"/>
    <w:rsid w:val="005E6C22"/>
    <w:rsid w:val="00613AC4"/>
    <w:rsid w:val="0064049D"/>
    <w:rsid w:val="00665471"/>
    <w:rsid w:val="00675A5F"/>
    <w:rsid w:val="006A5473"/>
    <w:rsid w:val="006B38B2"/>
    <w:rsid w:val="006B49B0"/>
    <w:rsid w:val="00705EC4"/>
    <w:rsid w:val="00710274"/>
    <w:rsid w:val="00727341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47319"/>
    <w:rsid w:val="00882952"/>
    <w:rsid w:val="00890CAE"/>
    <w:rsid w:val="0089364E"/>
    <w:rsid w:val="008C1626"/>
    <w:rsid w:val="008C6BF2"/>
    <w:rsid w:val="008D674A"/>
    <w:rsid w:val="00903A51"/>
    <w:rsid w:val="009109CC"/>
    <w:rsid w:val="00917FCC"/>
    <w:rsid w:val="0092594E"/>
    <w:rsid w:val="00934CFD"/>
    <w:rsid w:val="00944DE4"/>
    <w:rsid w:val="0095577C"/>
    <w:rsid w:val="00955B1F"/>
    <w:rsid w:val="00955D7F"/>
    <w:rsid w:val="0097351C"/>
    <w:rsid w:val="00974A21"/>
    <w:rsid w:val="00994A7D"/>
    <w:rsid w:val="009A3155"/>
    <w:rsid w:val="009A3DD5"/>
    <w:rsid w:val="009B26C6"/>
    <w:rsid w:val="009B3B65"/>
    <w:rsid w:val="009C6C8E"/>
    <w:rsid w:val="009D2786"/>
    <w:rsid w:val="009E471D"/>
    <w:rsid w:val="00A2039A"/>
    <w:rsid w:val="00A51CED"/>
    <w:rsid w:val="00AA2472"/>
    <w:rsid w:val="00AA6CB4"/>
    <w:rsid w:val="00AD5F4C"/>
    <w:rsid w:val="00AD62BF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5696"/>
    <w:rsid w:val="00B51BA8"/>
    <w:rsid w:val="00BB1C65"/>
    <w:rsid w:val="00BB465E"/>
    <w:rsid w:val="00BC682D"/>
    <w:rsid w:val="00BC7DA2"/>
    <w:rsid w:val="00BF13E3"/>
    <w:rsid w:val="00BF28FD"/>
    <w:rsid w:val="00BF31B5"/>
    <w:rsid w:val="00C003BB"/>
    <w:rsid w:val="00C2598F"/>
    <w:rsid w:val="00C3081D"/>
    <w:rsid w:val="00C33373"/>
    <w:rsid w:val="00C635F6"/>
    <w:rsid w:val="00C86807"/>
    <w:rsid w:val="00C8737A"/>
    <w:rsid w:val="00C929E7"/>
    <w:rsid w:val="00C9498A"/>
    <w:rsid w:val="00CD2F60"/>
    <w:rsid w:val="00CE3A1E"/>
    <w:rsid w:val="00CF5020"/>
    <w:rsid w:val="00CF7E13"/>
    <w:rsid w:val="00D022B5"/>
    <w:rsid w:val="00D10115"/>
    <w:rsid w:val="00D3496C"/>
    <w:rsid w:val="00D36225"/>
    <w:rsid w:val="00D41FB7"/>
    <w:rsid w:val="00D56E50"/>
    <w:rsid w:val="00D6096B"/>
    <w:rsid w:val="00D75573"/>
    <w:rsid w:val="00DB388E"/>
    <w:rsid w:val="00DC1910"/>
    <w:rsid w:val="00DC3C07"/>
    <w:rsid w:val="00DC7A1A"/>
    <w:rsid w:val="00DE38A7"/>
    <w:rsid w:val="00DF23AE"/>
    <w:rsid w:val="00E32C15"/>
    <w:rsid w:val="00E5059F"/>
    <w:rsid w:val="00E6238E"/>
    <w:rsid w:val="00E630B6"/>
    <w:rsid w:val="00E9524B"/>
    <w:rsid w:val="00E95851"/>
    <w:rsid w:val="00E96650"/>
    <w:rsid w:val="00EA17DC"/>
    <w:rsid w:val="00EB0E04"/>
    <w:rsid w:val="00EC4A7B"/>
    <w:rsid w:val="00ED2B44"/>
    <w:rsid w:val="00ED3607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A621E"/>
    <w:rsid w:val="00FA6AEC"/>
    <w:rsid w:val="00FC5408"/>
    <w:rsid w:val="00FD22FE"/>
    <w:rsid w:val="00FD482C"/>
    <w:rsid w:val="00FD5346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5923-CC46-47C2-A64B-892E4E96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2</cp:revision>
  <cp:lastPrinted>2018-11-30T07:43:00Z</cp:lastPrinted>
  <dcterms:created xsi:type="dcterms:W3CDTF">2018-12-03T12:38:00Z</dcterms:created>
  <dcterms:modified xsi:type="dcterms:W3CDTF">2018-12-03T12:38:00Z</dcterms:modified>
</cp:coreProperties>
</file>