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D6" w:rsidRPr="001707D6" w:rsidRDefault="001707D6" w:rsidP="001707D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63"/>
          <w:szCs w:val="63"/>
          <w:lang w:eastAsia="ru-RU"/>
        </w:rPr>
      </w:pPr>
      <w:r w:rsidRPr="001707D6">
        <w:rPr>
          <w:rFonts w:ascii="Times New Roman" w:eastAsia="Times New Roman" w:hAnsi="Times New Roman" w:cs="Times New Roman"/>
          <w:b/>
          <w:bCs/>
          <w:color w:val="000000"/>
          <w:sz w:val="63"/>
          <w:szCs w:val="63"/>
          <w:lang w:eastAsia="ru-RU"/>
        </w:rPr>
        <w:t>Положение о национальной премии «Немалый бизнес»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Редакция от 29.11.2018, г. Москва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Настоящее Положение определяет порядок организации и проведения Национальной премии «Немалый бизнес» (далее по тексту также именующейся «Премия»)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Национальная премия «Немалый бизнес» направлена на выявление наиболее ярких предпринимателей в области малого бизнеса, создающих новые производства, продукты, рабочие места, способствующих развитию экономики и решению социальных проблем.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Конкурс по определению обладателей Премии в различных номинациях проводится для участников/акционеров юридических лиц, относящихся к субъектам малого предпринимательства в соответствии с Федеральным законом от 24.07.2007 г. № 209-ФЗ «О развитии малого и среднего предпринимательства в Российской Федерации».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Период проведения конкурса — с 29 ноября 2018 года по 6 февраля 2019 года.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  <w:t>1. ОРГАНИЗАЦИЯ ПРЕМИИ</w:t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1.1 Организаторы Премии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Организаторами Национальной премии «Немалый бизнес» являются: Министерство экономического развития РФ, Уполномоченный при Президенте РФ по защите прав предпринимателей Титов Борис Юрьевич, ООО «Школа Бизнеса «Синергия», ГК «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Лайк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», Бизнес Школа «Бизнес Молодость», компания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Experum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ГК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Black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Star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АО «Деловая среда».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1.2. Организаторы Премии (в том числе через оргкомитет, который они вправе сформировать):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1.2.1. Осуществляют общее управление и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контроль за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проведением конкурса;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1.2.2. Осуществляют оперативное управление мероприятиями в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рамках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Премии;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1.2.3.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Утверждают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Положение о Премии и осуществляет контроль за его соблюдением;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1.2.4. Утверждают состав Жюри из числа приглашенных экспертов, представителей Организаторов, с целью сбора, оценки и распределения заявок участников по номинациям Премии, определение номинантов Премии, а также для оценки проектов участников и определения победителей Премии в каждой номинации;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1.2.5. Приглашают информационных партнеров Премии;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1.2.6. Размещают информацию о Премии на Интернет-сайте nemaliy.biz и в средствах массовой информации;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1.2.7. Осуществляют организационно-техническое и методическое обеспечение Премии;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1.2.8. Организуют награждение победителей и лауреатов Премии.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  <w:t>2. ПОРЯДОК И ПЕРИОД ПРОВЕДЕНИЯ ПРЕМИИ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2.1. Номинации Премии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2.1.1. «Ранний успех» — достижение максимальных результатов (возраст участника до 25 лет включительно).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2.1.2.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«Стремительный рост» — наиболее высокий рост финансовых показателей компании за 2 последних года.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2.1.3.«Инновационный прорыв» — технические инновации, за счет которых компания добилась принципиально иных экономических показателей.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2.1.4.«Добрый бизнес» — социально-ориентированный бизнес и корпоративная социальная ответственность (КСО).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2.1.5.«Реальный продукт» — производственные компании, выпускающие собственный продукт.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2.1.6 «Гран-при» — присуждается путем внутреннего голосования членов жюри среди 50 номинантов, прошедших онлайн – голосование.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2.2.</w:t>
      </w:r>
      <w:proofErr w:type="gramEnd"/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Участники Премии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конкурсе во всех номинациях могут принимать участие 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граждане Российской Федерации, проживающие на территории Российской Федерации, являющиеся участниками/акционерами юридических лиц, относящихся к субъектам малого предпринимательства в соответствии с Федеральным законом от 24.07.2007 г. № 209-ФЗ «О развитии малого и среднего предпринимательства в Российской Федерации».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При этом от каждой компании может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заявляться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только один участник.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Документы, подлежащие обязательному предоставлению в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составе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заявки участника, регламентированы в рамках каждой номинации и перечислены на веб-сайте nemaliy.biz.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При наличии сомнений в том, что участник Премии соответствует требованиям, указанным в настоящем Положении, Организаторы Премии имеют право потребовать от Участника предъявления документов, подтверждающих его соответствие вышеуказанным требованиям.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В случае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непредоставления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таких документов участником Организаторы Премии вправе отстранить участника Премии от участия в Премии на любом этапе ее проведения без возмещения каких-либо расходов или убытков.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Участник Премии подлежит отстранению от участия в Премии на любом этапе проведения Премии в случае представления им недостоверных или неполных сведений или осуществлении им недобросовестных действий при подаче заявки или при ее рассмотрении (в том числе при попытке влияния на жюри).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Отстранение участника Премии производится без возмещения участнику Премии каких-либо расходов или убытков.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2.3. Этапы Премии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2.3.1. Первый этап — подача заявки</w:t>
      </w:r>
      <w:proofErr w:type="gramStart"/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И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 всех заполненных анкет отбираются кандидаты, которые соответствуют общим ключевым показателям: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Возраст номинанта не превышает 40 лет. Для номинации «Ранний успех» возраст участника не должен превышать 25 лет.</w:t>
      </w:r>
    </w:p>
    <w:p w:rsidR="001707D6" w:rsidRPr="001707D6" w:rsidRDefault="001707D6" w:rsidP="001707D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Возраст бизнеса, а также возраст юридического лица не должен быть менее 2 лет (т.е. компания должна быть зарегистрирована не позже 01.01.2017 г. Исключение устанавливается для номинации Ранний успех — компания должна быть зарегистрирована не позднее 01.01.2018 г.).</w:t>
      </w:r>
    </w:p>
    <w:p w:rsidR="001707D6" w:rsidRPr="001707D6" w:rsidRDefault="001707D6" w:rsidP="001707D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Количество работников компании должно быть более 3 человек.</w:t>
      </w:r>
    </w:p>
    <w:p w:rsidR="001707D6" w:rsidRPr="001707D6" w:rsidRDefault="001707D6" w:rsidP="001707D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Выручка — для номинаций Стремительный рост, Ранний успех и Реальный продукт от 6 миллионов рублей в год; для номинаций Добрый бизнес и Инновационный прорыв — от 3 миллионов рублей в год.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2.3.2. Второй этап — </w:t>
      </w:r>
      <w:proofErr w:type="spellStart"/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скоринг</w:t>
      </w:r>
      <w:proofErr w:type="spellEnd"/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номинантов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Н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 данном этапе формируется рейтинг ТОП-100 номинантов.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Модель расчета происходит в два этапа: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расчетный;</w:t>
      </w:r>
    </w:p>
    <w:p w:rsidR="001707D6" w:rsidRPr="001707D6" w:rsidRDefault="001707D6" w:rsidP="001707D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оценка по номинациям.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Общая расчетная оценка происходит по следующим критериям: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Выручка с учетом региональных особенностей;</w:t>
      </w:r>
    </w:p>
    <w:p w:rsidR="001707D6" w:rsidRPr="001707D6" w:rsidRDefault="001707D6" w:rsidP="001707D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Рентабельность с учетом сферы деятельности;</w:t>
      </w:r>
    </w:p>
    <w:p w:rsidR="001707D6" w:rsidRPr="001707D6" w:rsidRDefault="001707D6" w:rsidP="001707D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Темп роста выручки;</w:t>
      </w:r>
    </w:p>
    <w:p w:rsidR="001707D6" w:rsidRPr="001707D6" w:rsidRDefault="001707D6" w:rsidP="001707D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Темп роста рентабельности;</w:t>
      </w:r>
    </w:p>
    <w:p w:rsidR="001707D6" w:rsidRPr="001707D6" w:rsidRDefault="001707D6" w:rsidP="001707D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Численность работников;</w:t>
      </w:r>
    </w:p>
    <w:p w:rsidR="001707D6" w:rsidRPr="001707D6" w:rsidRDefault="001707D6" w:rsidP="001707D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Представленность в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регионах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1707D6" w:rsidRPr="001707D6" w:rsidRDefault="001707D6" w:rsidP="001707D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Ведение экспортной деятельности.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2.3.3. Третий этап — онлайн-голосование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Онлайн голосование проводится внутри номинаций. Один голосующий имеет право проголосовать только один раз в каждой номинации. По результатам онлайн голосования формируется ТОП-50 номинантов.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  <w:t>По итогам голосования в каждой номинации остается не более 10 номинантов, получивших наиболее высокие результаты.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2.3.4. Четвертый этап — детальная проверка номинантов ТОП-15</w:t>
      </w:r>
      <w:proofErr w:type="gramStart"/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 результатам онлайн голосования номинанты ранжируются в рейтинг, в котором 80 % веса — это оценка, полученная на втором этапе, 20 % — количество голосов в онлайн голосовании.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На данном этапе происходит просмотр входящего в состав материалов заявки видео и сайта компании участника на предмет субъективных критериев, оцениваемых по номинациям экспертным путем.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Помимо этого, конкурсантам будет направлен запрос на предоставление дополнительной информации.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 номинациях «Стремительный рост» и «Ранний успех» будут осуществляться проверки только для подтверждения предоставленной финансовой информации. Необходимо предоставление управленческой отчетности.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Проверка данных первого этапа: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проверка юридических лиц группы компаний;</w:t>
      </w:r>
    </w:p>
    <w:p w:rsidR="001707D6" w:rsidRPr="001707D6" w:rsidRDefault="001707D6" w:rsidP="001707D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оценка информации на сайте;</w:t>
      </w:r>
    </w:p>
    <w:p w:rsidR="001707D6" w:rsidRPr="001707D6" w:rsidRDefault="001707D6" w:rsidP="001707D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оценка предоставленного видео;</w:t>
      </w:r>
    </w:p>
    <w:p w:rsidR="001707D6" w:rsidRPr="001707D6" w:rsidRDefault="001707D6" w:rsidP="001707D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оценка репутации и известности бренда, а также номинанта, в СМИ и социальных сетях;</w:t>
      </w:r>
    </w:p>
    <w:p w:rsidR="001707D6" w:rsidRPr="001707D6" w:rsidRDefault="001707D6" w:rsidP="001707D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проверка репутации номинанта как работодателя.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 целью проверки финансовой информации номинантам необходимо предоставить дополнительную информацию: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выписки с расчетного счета юридического лица (а также иных юридических лиц, входящих в соответствующую группу компаний) за 2018 год;</w:t>
      </w:r>
    </w:p>
    <w:p w:rsidR="001707D6" w:rsidRPr="001707D6" w:rsidRDefault="001707D6" w:rsidP="001707D6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управленческие таблицы P&amp;L (отчет о прибылях и убытках) и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Cash-Flow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2016-2018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г.г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(с целью проверки информации по прибыли и росту);</w:t>
      </w:r>
    </w:p>
    <w:p w:rsidR="001707D6" w:rsidRPr="001707D6" w:rsidRDefault="001707D6" w:rsidP="001707D6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подтверждение перечислений сумм на благотворительность (для номинации Добрый бизнес);</w:t>
      </w:r>
    </w:p>
    <w:p w:rsidR="001707D6" w:rsidRPr="001707D6" w:rsidRDefault="001707D6" w:rsidP="001707D6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подтверждение наличия патентов (для номинации Инновационный прорыв);</w:t>
      </w:r>
    </w:p>
    <w:p w:rsidR="001707D6" w:rsidRPr="001707D6" w:rsidRDefault="001707D6" w:rsidP="001707D6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расчеты по внедрению инноваций, в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т.ч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срок окупаемости, рентабельность (для номинации Инновационный прорыв).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Данная оценка имеет вес 20% в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общем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рейтинге номинантов.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По итогам данного этапа формируется финальный рейтинг ТОП – 15, а также победители в каждой номинации.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  <w:t>3. КРИТЕРИИ ОТБОРА ПО НОМИНАЦИЯМ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3.1. «Стремительный рост»: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Это компании с высоким приростом выручки за 2 и более лет.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Основное условие: рост выручки компании должен превышать 20% в год.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Оцениваются следующие показатели: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Прирост выручки в последний год;</w:t>
      </w:r>
    </w:p>
    <w:p w:rsidR="001707D6" w:rsidRPr="001707D6" w:rsidRDefault="001707D6" w:rsidP="001707D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Темп роста выручки за два года;</w:t>
      </w:r>
    </w:p>
    <w:p w:rsidR="001707D6" w:rsidRPr="001707D6" w:rsidRDefault="001707D6" w:rsidP="001707D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Темпы роста рентабельности;</w:t>
      </w:r>
    </w:p>
    <w:p w:rsidR="001707D6" w:rsidRPr="001707D6" w:rsidRDefault="001707D6" w:rsidP="001707D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Стабильность роста выручки (для компаний старше двух лет);</w:t>
      </w:r>
    </w:p>
    <w:p w:rsidR="001707D6" w:rsidRPr="001707D6" w:rsidRDefault="001707D6" w:rsidP="001707D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Стабильность роста прибыли;</w:t>
      </w:r>
    </w:p>
    <w:p w:rsidR="001707D6" w:rsidRPr="001707D6" w:rsidRDefault="001707D6" w:rsidP="001707D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Представленности в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регионах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1707D6" w:rsidRPr="001707D6" w:rsidRDefault="001707D6" w:rsidP="001707D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Экспорт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3.2. «Реальный продукт»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Основной критерий попадания в номинацию — собственное 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производство.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Дополнительный критерий — доля компании на рынке.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Рейтинг по данной номинации выстраивается только для производственных компаний, с учетом общих расчетных показателей и доли компании на рынке.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Остальная оценка реального продукта будет проходить после онлайн-голосования для компаний, попавших в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шорт-лист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Оценка происходит по анализу видео и сайта, а также дополнительной информации, запрашиваемой у номинанта.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Оценка продукта: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уникальность, сложность, трудоемкость, ресурсоемкость производства, доля участия номинанта в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производстве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конечного продукта (полный цикл или участие в процессе производства\посредническое производство);</w:t>
      </w:r>
    </w:p>
    <w:p w:rsidR="001707D6" w:rsidRPr="001707D6" w:rsidRDefault="001707D6" w:rsidP="001707D6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Наличие конкурентов;</w:t>
      </w:r>
    </w:p>
    <w:p w:rsidR="001707D6" w:rsidRPr="001707D6" w:rsidRDefault="001707D6" w:rsidP="001707D6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Представленность продукта на сайте;</w:t>
      </w:r>
    </w:p>
    <w:p w:rsidR="001707D6" w:rsidRPr="001707D6" w:rsidRDefault="001707D6" w:rsidP="001707D6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Отзывы о продукте в интернете.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3.3. «Инновационный прорыв»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Основное условие — наличие инновационной составляющей в бизнесе либо продукте (инновационные сферы бизнеса, инновации в продукте или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инновационная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бизнес-модель).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Защита прав на интеллектуальную собственность — наличие патента на новую модель либо оформление патента в работе (должно быть подтверждено копиями документов после онлайн-голосования).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Остальная оценка в данной номинации будет проходить после онлайн-голосования для компаний, попавших в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шорт-лист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Оценка происходит по анализу видео и сайта, а также дополнительной информации, запрашиваемой у номинанта.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Происходит экспертная оценка уникальности инноваций.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  <w:t>По запросу предоставляется бизнес-модель. Она оценивается по параметрам: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Срок реализации нововведения;</w:t>
      </w:r>
    </w:p>
    <w:p w:rsidR="001707D6" w:rsidRPr="001707D6" w:rsidRDefault="001707D6" w:rsidP="001707D6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Рентабельность по модели;</w:t>
      </w:r>
    </w:p>
    <w:p w:rsidR="001707D6" w:rsidRPr="001707D6" w:rsidRDefault="001707D6" w:rsidP="001707D6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Темп роста / увеличение темпа роста финансовых показателей в момент нововведения.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3.4. «Ранний успех»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Основное условие — возраст участника до 25 лет включительно.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Оценка происходит по критериям: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9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сумма выручки, деленная на возраст предпринимателя;</w:t>
      </w:r>
    </w:p>
    <w:p w:rsidR="001707D6" w:rsidRPr="001707D6" w:rsidRDefault="001707D6" w:rsidP="001707D6">
      <w:pPr>
        <w:numPr>
          <w:ilvl w:val="0"/>
          <w:numId w:val="9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сумма прибыли, деленная на возраст предпринимателя;</w:t>
      </w:r>
    </w:p>
    <w:p w:rsidR="001707D6" w:rsidRPr="001707D6" w:rsidRDefault="001707D6" w:rsidP="001707D6">
      <w:pPr>
        <w:numPr>
          <w:ilvl w:val="0"/>
          <w:numId w:val="9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сумма выручки, деленная на возраст компании;</w:t>
      </w:r>
    </w:p>
    <w:p w:rsidR="001707D6" w:rsidRPr="001707D6" w:rsidRDefault="001707D6" w:rsidP="001707D6">
      <w:pPr>
        <w:numPr>
          <w:ilvl w:val="0"/>
          <w:numId w:val="9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сумма прибыли, деленная на возраст компании;</w:t>
      </w:r>
    </w:p>
    <w:p w:rsidR="001707D6" w:rsidRPr="001707D6" w:rsidRDefault="001707D6" w:rsidP="001707D6">
      <w:pPr>
        <w:numPr>
          <w:ilvl w:val="0"/>
          <w:numId w:val="9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темп роста отношения рентабельности к возрасту компании.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3.5. «Добрый бизнес»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Модель оценивания предполагает суммирование оценок описанных ниже параметров: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3.5.1. Тип формата Доброго бизнеса: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Участие в социальных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проектах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1707D6" w:rsidRPr="001707D6" w:rsidRDefault="001707D6" w:rsidP="001707D6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Участие в образовательных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проектах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1707D6" w:rsidRPr="001707D6" w:rsidRDefault="001707D6" w:rsidP="001707D6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Производство социально значимых товаров или услуг;</w:t>
      </w:r>
    </w:p>
    <w:p w:rsidR="001707D6" w:rsidRPr="001707D6" w:rsidRDefault="001707D6" w:rsidP="001707D6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Только благотворительность или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волонтерство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1707D6" w:rsidRPr="001707D6" w:rsidRDefault="001707D6" w:rsidP="001707D6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Предоставление рабочих мест людям с ограниченными возможностями.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3.5.2. Ориентированность бизнеса: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все социально-незащищенные слои населения;</w:t>
      </w:r>
    </w:p>
    <w:p w:rsidR="001707D6" w:rsidRPr="001707D6" w:rsidRDefault="001707D6" w:rsidP="001707D6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дети;</w:t>
      </w:r>
    </w:p>
    <w:p w:rsidR="001707D6" w:rsidRPr="001707D6" w:rsidRDefault="001707D6" w:rsidP="001707D6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пенсионеры;</w:t>
      </w:r>
    </w:p>
    <w:p w:rsidR="001707D6" w:rsidRPr="001707D6" w:rsidRDefault="001707D6" w:rsidP="001707D6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инвалиды, дети-сироты;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 xml:space="preserve">3.5.3. Тип </w:t>
      </w:r>
      <w:proofErr w:type="spellStart"/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волонтерства</w:t>
      </w:r>
      <w:proofErr w:type="spellEnd"/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1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Социальное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волонтерство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(дети, пожилые, животные);</w:t>
      </w:r>
    </w:p>
    <w:p w:rsidR="001707D6" w:rsidRPr="001707D6" w:rsidRDefault="001707D6" w:rsidP="001707D6">
      <w:pPr>
        <w:numPr>
          <w:ilvl w:val="0"/>
          <w:numId w:val="1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Социальное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волонтерство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(инвалиды, дети-сироты);</w:t>
      </w:r>
    </w:p>
    <w:p w:rsidR="001707D6" w:rsidRPr="001707D6" w:rsidRDefault="001707D6" w:rsidP="001707D6">
      <w:pPr>
        <w:numPr>
          <w:ilvl w:val="0"/>
          <w:numId w:val="1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Волонтерство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 чрезвычайных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ситуациях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1707D6" w:rsidRPr="001707D6" w:rsidRDefault="001707D6" w:rsidP="001707D6">
      <w:pPr>
        <w:numPr>
          <w:ilvl w:val="0"/>
          <w:numId w:val="1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Медицинское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волонтерство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1707D6" w:rsidRPr="001707D6" w:rsidRDefault="001707D6" w:rsidP="001707D6">
      <w:pPr>
        <w:numPr>
          <w:ilvl w:val="0"/>
          <w:numId w:val="1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Событийное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волонтерство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(проведение социальных акций, культурных, спортивных мероприятий);</w:t>
      </w:r>
    </w:p>
    <w:p w:rsidR="001707D6" w:rsidRPr="001707D6" w:rsidRDefault="001707D6" w:rsidP="001707D6">
      <w:pPr>
        <w:numPr>
          <w:ilvl w:val="0"/>
          <w:numId w:val="1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Деятельность, направленная на улучшение окружающей среды;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 xml:space="preserve">3.5.4. Периодичность </w:t>
      </w:r>
      <w:proofErr w:type="spellStart"/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волонтерства</w:t>
      </w:r>
      <w:proofErr w:type="spellEnd"/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1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разовые акции (1-4 раза в год);</w:t>
      </w:r>
    </w:p>
    <w:p w:rsidR="001707D6" w:rsidRPr="001707D6" w:rsidRDefault="001707D6" w:rsidP="001707D6">
      <w:pPr>
        <w:numPr>
          <w:ilvl w:val="0"/>
          <w:numId w:val="1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периодическое участие (не чаще раза в месяц);</w:t>
      </w:r>
    </w:p>
    <w:p w:rsidR="001707D6" w:rsidRPr="001707D6" w:rsidRDefault="001707D6" w:rsidP="001707D6">
      <w:pPr>
        <w:numPr>
          <w:ilvl w:val="0"/>
          <w:numId w:val="1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постоянное участие;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3.5.5. Доля выручки, направленная на благотворительность.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Исходная информация для оценивания: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1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Ссылка на информацию на своем сайте о социальной направленности бизнеса;</w:t>
      </w:r>
    </w:p>
    <w:p w:rsidR="001707D6" w:rsidRPr="001707D6" w:rsidRDefault="001707D6" w:rsidP="001707D6">
      <w:pPr>
        <w:numPr>
          <w:ilvl w:val="0"/>
          <w:numId w:val="1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Предоставление информации о социальной направленности бизнеса в видео;</w:t>
      </w:r>
    </w:p>
    <w:p w:rsidR="001707D6" w:rsidRPr="001707D6" w:rsidRDefault="001707D6" w:rsidP="001707D6">
      <w:pPr>
        <w:numPr>
          <w:ilvl w:val="0"/>
          <w:numId w:val="1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Перечень проектов, в которых принимают участие (со ссылками в сети);</w:t>
      </w:r>
    </w:p>
    <w:p w:rsidR="001707D6" w:rsidRPr="001707D6" w:rsidRDefault="001707D6" w:rsidP="001707D6">
      <w:pPr>
        <w:numPr>
          <w:ilvl w:val="0"/>
          <w:numId w:val="1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Подтверждение о перечислении денег на благотворительность.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Происходит экспертная оценка по следующим критериям: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707D6" w:rsidRPr="001707D6" w:rsidRDefault="001707D6" w:rsidP="001707D6">
      <w:pPr>
        <w:numPr>
          <w:ilvl w:val="0"/>
          <w:numId w:val="1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уникальность идеи доброго бизнеса;</w:t>
      </w:r>
    </w:p>
    <w:p w:rsidR="001707D6" w:rsidRPr="001707D6" w:rsidRDefault="001707D6" w:rsidP="001707D6">
      <w:pPr>
        <w:numPr>
          <w:ilvl w:val="0"/>
          <w:numId w:val="1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перспективность идеи доброго бизнеса;</w:t>
      </w:r>
    </w:p>
    <w:p w:rsidR="001707D6" w:rsidRPr="001707D6" w:rsidRDefault="001707D6" w:rsidP="001707D6">
      <w:pPr>
        <w:numPr>
          <w:ilvl w:val="0"/>
          <w:numId w:val="1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оценка отзывов на сайте компании.</w:t>
      </w:r>
    </w:p>
    <w:p w:rsidR="001707D6" w:rsidRPr="001707D6" w:rsidRDefault="001707D6" w:rsidP="001707D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3.6. Гран-при</w:t>
      </w:r>
      <w:proofErr w:type="gramStart"/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ля жюри формируется отчет по ТОП-50 номинантам в виде рейтинга по номинациям с подсвеченными интересными характеристиками номинантов, которые будут замечены специалистами по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скорингу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при проверке анкет/просмотре сайта/видео. В результате выбирается обладатель Гран-при.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  <w:t>4. ОБЩИЕ ПОЛОЖЕНИЯ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 Победители Премии во всех номинациях награждаются статуэтками, значками, почетными дипломами и ценными призами.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4.2. Замена призов денежным эквивалентом не допускается. Уплата налогов, предусмотренных законодательством РФ, производится участниками Премии самостоятельно.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4.3. Организаторы гарантируют конфиденциальность предоставленной информации.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4.4. Все расходы по участию в Премии, в </w:t>
      </w:r>
      <w:proofErr w:type="spell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т.ч</w:t>
      </w:r>
      <w:proofErr w:type="spell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расходы по оплате проезда к месту проведения награждения победителей Премии, расходы по найму жилого помещения для проживания и пр., участники конкурса несут самостоятельно.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4.5. Возражения, апелляции, претензии по итогам конкурса не принимаются.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4.6. Торжественное награждение победителей пройдет 6 февраля 2019 года в г. Москве. Объявление о времени и месте торжественного награждения победителей будет опубликовано на Интернет-сайте nemaliy.biz. Номинанты Премии получат личное приглашение на церемонию награждения от организаторов.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  <w:t>5. ПЕРСОНАЛЬНЫЕ ДАННЫЕ УЧАСТНИКОВ ПРЕМИИ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5.1. При подаче Заявки участник Премии подтверждает свое согласие на обработку его персональных данных, а именно: 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фамилии, имени, отчества, даты рождения, образования, профессии, места работы, должности и места проживания, адреса электронной почты, контактных телефонов.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5.2. Организаторы Премии осуществляют обработку персональных данных Участников в соответствии с законодательством Российской Федерации в целях проведения Премии, информирования об итогах Премии, сбора статистических данных об участниках Премии, а также для рассылки информации от Организаторов Премии.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5.3. Согласие действует до истечения трех лет после окончания Премии.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5.4. Если отзыв согласия на обработку персональных данных делает невозможным дальнейшее участие в Премии, Организаторы Премии вправе отказать участнику Премии в таком участии.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</w:r>
      <w:r w:rsidRPr="001707D6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br/>
        <w:t>6. ПРАВА НА РЕЗУЛЬТАТЫ ИНТЕЛЛЕКТУАЛЬНОЙ ДЕЯТЕЛЬНОСТИ И ИЗОБРАЖЕНИЯ</w:t>
      </w:r>
      <w:r w:rsidRPr="001707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6.1. </w:t>
      </w:r>
      <w:proofErr w:type="gramStart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Участвуя в Премии, участник Премии дает согласие Организаторам брать у него устное и письменное интервью по поводу участия в Премии для публикации информации о Премии, а также в случае выхода в состав лауреатов, победителей Премии обнародовать и использовать изображение участника Премии путем публикации информации о Премии, в том числе, на сайте Премии без уплаты вознаграждения.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6.2.</w:t>
      </w:r>
      <w:proofErr w:type="gramEnd"/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Участник премии дает согласие Организаторам на право использования предоставленной в заявке информации для цели организации Премии. </w:t>
      </w:r>
      <w:r w:rsidRPr="001707D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6.3. Подавая заявку и принимая участие в Премии, Участник подтверждает наличие у него прав на результаты интеллектуальной деятельности и иные объекты в составе заявки. При необходимости доказательства наличия у Участника указанных прав могут быть затребованы Организаторами. </w:t>
      </w:r>
    </w:p>
    <w:p w:rsidR="00E2469F" w:rsidRDefault="00E2469F">
      <w:bookmarkStart w:id="0" w:name="_GoBack"/>
      <w:bookmarkEnd w:id="0"/>
    </w:p>
    <w:sectPr w:rsidR="00E2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3C6"/>
    <w:multiLevelType w:val="multilevel"/>
    <w:tmpl w:val="F0E0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A60E6"/>
    <w:multiLevelType w:val="multilevel"/>
    <w:tmpl w:val="28D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909B0"/>
    <w:multiLevelType w:val="multilevel"/>
    <w:tmpl w:val="C36C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21758"/>
    <w:multiLevelType w:val="multilevel"/>
    <w:tmpl w:val="95DA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32D54"/>
    <w:multiLevelType w:val="multilevel"/>
    <w:tmpl w:val="3F38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0638A"/>
    <w:multiLevelType w:val="multilevel"/>
    <w:tmpl w:val="CAA6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01FFD"/>
    <w:multiLevelType w:val="multilevel"/>
    <w:tmpl w:val="B586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66623"/>
    <w:multiLevelType w:val="multilevel"/>
    <w:tmpl w:val="24C8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0762A"/>
    <w:multiLevelType w:val="multilevel"/>
    <w:tmpl w:val="E5C8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709F1"/>
    <w:multiLevelType w:val="multilevel"/>
    <w:tmpl w:val="327C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24423"/>
    <w:multiLevelType w:val="multilevel"/>
    <w:tmpl w:val="6D46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E50C0"/>
    <w:multiLevelType w:val="multilevel"/>
    <w:tmpl w:val="3E66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955B3"/>
    <w:multiLevelType w:val="multilevel"/>
    <w:tmpl w:val="EB12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FD1B4F"/>
    <w:multiLevelType w:val="multilevel"/>
    <w:tmpl w:val="DE6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34F1D"/>
    <w:multiLevelType w:val="multilevel"/>
    <w:tmpl w:val="ACB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3"/>
  </w:num>
  <w:num w:numId="8">
    <w:abstractNumId w:val="0"/>
  </w:num>
  <w:num w:numId="9">
    <w:abstractNumId w:val="11"/>
  </w:num>
  <w:num w:numId="10">
    <w:abstractNumId w:val="2"/>
  </w:num>
  <w:num w:numId="11">
    <w:abstractNumId w:val="14"/>
  </w:num>
  <w:num w:numId="12">
    <w:abstractNumId w:val="7"/>
  </w:num>
  <w:num w:numId="13">
    <w:abstractNumId w:val="1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6"/>
    <w:rsid w:val="001707D6"/>
    <w:rsid w:val="00E2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07D6"/>
    <w:rPr>
      <w:b/>
      <w:bCs/>
    </w:rPr>
  </w:style>
  <w:style w:type="character" w:styleId="a4">
    <w:name w:val="Emphasis"/>
    <w:basedOn w:val="a0"/>
    <w:uiPriority w:val="20"/>
    <w:qFormat/>
    <w:rsid w:val="001707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07D6"/>
    <w:rPr>
      <w:b/>
      <w:bCs/>
    </w:rPr>
  </w:style>
  <w:style w:type="character" w:styleId="a4">
    <w:name w:val="Emphasis"/>
    <w:basedOn w:val="a0"/>
    <w:uiPriority w:val="20"/>
    <w:qFormat/>
    <w:rsid w:val="001707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28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31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53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Логунова О.Б.</dc:creator>
  <cp:lastModifiedBy>Логунова О.Б.</cp:lastModifiedBy>
  <cp:revision>1</cp:revision>
  <dcterms:created xsi:type="dcterms:W3CDTF">2019-01-09T13:24:00Z</dcterms:created>
  <dcterms:modified xsi:type="dcterms:W3CDTF">2019-01-09T13:24:00Z</dcterms:modified>
</cp:coreProperties>
</file>