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12" w:rsidRPr="0011785A" w:rsidRDefault="006F6589" w:rsidP="00B73678">
      <w:pPr>
        <w:pStyle w:val="a3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1785A">
        <w:rPr>
          <w:rFonts w:ascii="Times New Roman" w:hAnsi="Times New Roman" w:cs="Times New Roman"/>
          <w:sz w:val="28"/>
          <w:szCs w:val="28"/>
        </w:rPr>
        <w:t>УТВЕРЖДЕН</w:t>
      </w:r>
    </w:p>
    <w:p w:rsidR="009B4859" w:rsidRPr="0011785A" w:rsidRDefault="00D47CC1" w:rsidP="00B73678">
      <w:pPr>
        <w:pStyle w:val="a3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57112" w:rsidRPr="0011785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05E2" w:rsidRPr="0011785A">
        <w:rPr>
          <w:rFonts w:ascii="Times New Roman" w:hAnsi="Times New Roman" w:cs="Times New Roman"/>
          <w:sz w:val="28"/>
          <w:szCs w:val="28"/>
        </w:rPr>
        <w:t xml:space="preserve"> </w:t>
      </w:r>
      <w:r w:rsidR="00A57112" w:rsidRPr="0011785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6D05E2" w:rsidRPr="0011785A">
        <w:rPr>
          <w:rFonts w:ascii="Times New Roman" w:hAnsi="Times New Roman" w:cs="Times New Roman"/>
          <w:sz w:val="28"/>
          <w:szCs w:val="28"/>
        </w:rPr>
        <w:t xml:space="preserve"> </w:t>
      </w:r>
      <w:r w:rsidR="00BB0422">
        <w:rPr>
          <w:rFonts w:ascii="Times New Roman" w:hAnsi="Times New Roman" w:cs="Times New Roman"/>
          <w:sz w:val="28"/>
          <w:szCs w:val="28"/>
        </w:rPr>
        <w:t>от</w:t>
      </w:r>
      <w:r w:rsidR="00D420BB">
        <w:rPr>
          <w:rFonts w:ascii="Times New Roman" w:hAnsi="Times New Roman" w:cs="Times New Roman"/>
          <w:sz w:val="28"/>
          <w:szCs w:val="28"/>
        </w:rPr>
        <w:t xml:space="preserve">   16.11.2015  </w:t>
      </w:r>
      <w:r w:rsidR="00A57112" w:rsidRPr="0011785A">
        <w:rPr>
          <w:rFonts w:ascii="Times New Roman" w:hAnsi="Times New Roman" w:cs="Times New Roman"/>
          <w:sz w:val="28"/>
          <w:szCs w:val="28"/>
        </w:rPr>
        <w:t xml:space="preserve"> № </w:t>
      </w:r>
      <w:r w:rsidR="00D420BB">
        <w:rPr>
          <w:rFonts w:ascii="Times New Roman" w:hAnsi="Times New Roman" w:cs="Times New Roman"/>
          <w:sz w:val="28"/>
          <w:szCs w:val="28"/>
        </w:rPr>
        <w:t>856</w:t>
      </w:r>
    </w:p>
    <w:p w:rsidR="00A57112" w:rsidRPr="0011785A" w:rsidRDefault="00A57112" w:rsidP="00B73678">
      <w:pPr>
        <w:pStyle w:val="ConsPlusTitle"/>
        <w:spacing w:line="36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57112" w:rsidRPr="0011785A" w:rsidRDefault="00A57112" w:rsidP="008949A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64C" w:rsidRDefault="008949A0" w:rsidP="00D47C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85A">
        <w:rPr>
          <w:rFonts w:ascii="Times New Roman" w:hAnsi="Times New Roman" w:cs="Times New Roman"/>
          <w:b/>
          <w:sz w:val="28"/>
          <w:szCs w:val="28"/>
        </w:rPr>
        <w:t>П</w:t>
      </w:r>
      <w:r w:rsidR="00D47CC1">
        <w:rPr>
          <w:rFonts w:ascii="Times New Roman" w:hAnsi="Times New Roman" w:cs="Times New Roman"/>
          <w:b/>
          <w:sz w:val="28"/>
          <w:szCs w:val="28"/>
        </w:rPr>
        <w:t>еречень</w:t>
      </w:r>
      <w:r w:rsidR="00BF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5C5" w:rsidRPr="0011785A">
        <w:rPr>
          <w:rFonts w:ascii="Times New Roman" w:hAnsi="Times New Roman" w:cs="Times New Roman"/>
          <w:b/>
          <w:bCs/>
          <w:sz w:val="28"/>
          <w:szCs w:val="28"/>
        </w:rPr>
        <w:t xml:space="preserve">условий применения </w:t>
      </w:r>
    </w:p>
    <w:p w:rsidR="00A57112" w:rsidRPr="0011785A" w:rsidRDefault="00A005C5" w:rsidP="00D47C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85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требований к участникам закупок отдельных видов товаров, работ, услуг при осуществлении </w:t>
      </w:r>
      <w:r w:rsidR="00975344">
        <w:rPr>
          <w:rFonts w:ascii="Times New Roman" w:hAnsi="Times New Roman" w:cs="Times New Roman"/>
          <w:b/>
          <w:bCs/>
          <w:sz w:val="28"/>
          <w:szCs w:val="28"/>
        </w:rPr>
        <w:t>конкурентных способов закуп</w:t>
      </w:r>
      <w:r w:rsidRPr="0011785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7534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1785A">
        <w:rPr>
          <w:rFonts w:ascii="Times New Roman" w:hAnsi="Times New Roman" w:cs="Times New Roman"/>
          <w:b/>
          <w:bCs/>
          <w:sz w:val="28"/>
          <w:szCs w:val="28"/>
        </w:rPr>
        <w:t xml:space="preserve"> отдельными видами юридических лиц городского </w:t>
      </w:r>
      <w:r w:rsidR="006F6589" w:rsidRPr="0011785A">
        <w:rPr>
          <w:rFonts w:ascii="Times New Roman" w:hAnsi="Times New Roman" w:cs="Times New Roman"/>
          <w:b/>
          <w:bCs/>
          <w:sz w:val="28"/>
          <w:szCs w:val="28"/>
        </w:rPr>
        <w:t>округа город Воронеж</w:t>
      </w:r>
      <w:r w:rsidR="00975344">
        <w:rPr>
          <w:rFonts w:ascii="Times New Roman" w:hAnsi="Times New Roman" w:cs="Times New Roman"/>
          <w:b/>
          <w:bCs/>
          <w:sz w:val="28"/>
          <w:szCs w:val="28"/>
        </w:rPr>
        <w:t>, а также документов, подтверждающих</w:t>
      </w:r>
      <w:r w:rsidR="00D60270" w:rsidRPr="00117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344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соответствие </w:t>
      </w:r>
      <w:r w:rsidR="00975344" w:rsidRPr="00B0484B">
        <w:rPr>
          <w:rFonts w:ascii="Times New Roman" w:hAnsi="Times New Roman" w:cs="Times New Roman"/>
          <w:b/>
          <w:sz w:val="28"/>
          <w:szCs w:val="28"/>
        </w:rPr>
        <w:t>участников закупки</w:t>
      </w:r>
      <w:r w:rsidR="00975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344" w:rsidRPr="00B0484B">
        <w:rPr>
          <w:rFonts w:ascii="Times New Roman" w:hAnsi="Times New Roman" w:cs="Times New Roman"/>
          <w:b/>
          <w:sz w:val="28"/>
          <w:szCs w:val="28"/>
        </w:rPr>
        <w:t>дополнительным требованиям</w:t>
      </w:r>
    </w:p>
    <w:p w:rsidR="006F6589" w:rsidRDefault="006F6589" w:rsidP="00024C72">
      <w:pPr>
        <w:pStyle w:val="a3"/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601" w:type="dxa"/>
        <w:tblInd w:w="108" w:type="dxa"/>
        <w:tblLook w:val="04A0"/>
      </w:tblPr>
      <w:tblGrid>
        <w:gridCol w:w="4536"/>
        <w:gridCol w:w="3986"/>
        <w:gridCol w:w="6079"/>
      </w:tblGrid>
      <w:tr w:rsidR="007A1CE3" w:rsidRPr="00B0484B" w:rsidTr="000D5A9D">
        <w:trPr>
          <w:tblHeader/>
        </w:trPr>
        <w:tc>
          <w:tcPr>
            <w:tcW w:w="4536" w:type="dxa"/>
          </w:tcPr>
          <w:p w:rsidR="007A1CE3" w:rsidRPr="00B0484B" w:rsidRDefault="007A1CE3" w:rsidP="007A1CE3">
            <w:pPr>
              <w:pStyle w:val="a3"/>
              <w:tabs>
                <w:tab w:val="left" w:pos="-17686"/>
              </w:tabs>
              <w:ind w:left="14" w:firstLine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7A1CE3" w:rsidRPr="00B0484B" w:rsidRDefault="007A1CE3" w:rsidP="007A1CE3">
            <w:pPr>
              <w:pStyle w:val="a3"/>
              <w:tabs>
                <w:tab w:val="left" w:pos="-17686"/>
              </w:tabs>
              <w:ind w:left="14" w:firstLine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товаров, работ, услуг</w:t>
            </w:r>
          </w:p>
        </w:tc>
        <w:tc>
          <w:tcPr>
            <w:tcW w:w="3986" w:type="dxa"/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-3148"/>
              </w:tabs>
              <w:ind w:lef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участникам закупок</w:t>
            </w:r>
          </w:p>
        </w:tc>
        <w:tc>
          <w:tcPr>
            <w:tcW w:w="6079" w:type="dxa"/>
          </w:tcPr>
          <w:p w:rsidR="007A1CE3" w:rsidRPr="00B0484B" w:rsidRDefault="007A1CE3" w:rsidP="007A1CE3">
            <w:pPr>
              <w:pStyle w:val="a3"/>
              <w:tabs>
                <w:tab w:val="left" w:pos="-17686"/>
              </w:tabs>
              <w:ind w:lef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подтверждающие соответствие участников закупки дополнительным требованиям</w:t>
            </w:r>
          </w:p>
        </w:tc>
      </w:tr>
      <w:tr w:rsidR="007A1CE3" w:rsidRPr="00B0484B" w:rsidTr="000D5A9D">
        <w:trPr>
          <w:trHeight w:val="983"/>
        </w:trPr>
        <w:tc>
          <w:tcPr>
            <w:tcW w:w="4536" w:type="dxa"/>
            <w:vMerge w:val="restart"/>
          </w:tcPr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  <w:tab w:val="left" w:pos="-8898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r w:rsidRPr="00B0484B">
              <w:rPr>
                <w:rFonts w:ascii="Times New Roman" w:hAnsi="Times New Roman"/>
                <w:sz w:val="28"/>
                <w:szCs w:val="28"/>
              </w:rPr>
              <w:t xml:space="preserve">Выполнение работ строительных, включенных в </w:t>
            </w:r>
            <w:hyperlink r:id="rId8" w:history="1">
              <w:r w:rsidRPr="00B0484B">
                <w:rPr>
                  <w:rFonts w:ascii="Times New Roman" w:hAnsi="Times New Roman"/>
                  <w:sz w:val="28"/>
                  <w:szCs w:val="28"/>
                </w:rPr>
                <w:t>код 45</w:t>
              </w:r>
            </w:hyperlink>
            <w:r w:rsidRPr="00B0484B">
              <w:rPr>
                <w:rFonts w:ascii="Times New Roman" w:hAnsi="Times New Roman"/>
                <w:sz w:val="28"/>
                <w:szCs w:val="28"/>
              </w:rPr>
              <w:t xml:space="preserve"> (кроме </w:t>
            </w:r>
            <w:hyperlink r:id="rId9" w:history="1">
              <w:r w:rsidRPr="00B0484B">
                <w:rPr>
                  <w:rFonts w:ascii="Times New Roman" w:hAnsi="Times New Roman"/>
                  <w:sz w:val="28"/>
                  <w:szCs w:val="28"/>
                </w:rPr>
                <w:t>кода 45.12</w:t>
              </w:r>
            </w:hyperlink>
            <w:r w:rsidRPr="00B0484B">
              <w:rPr>
                <w:rFonts w:ascii="Times New Roman" w:hAnsi="Times New Roman"/>
                <w:sz w:val="28"/>
                <w:szCs w:val="28"/>
              </w:rPr>
              <w:t xml:space="preserve">) Общероссийского классификатора продукции по видам экономической деятельности (ОКПД) ОК 034-2007, в случае, если начальная (максимальная) цена договора (цена лота) превышает 10 </w:t>
            </w:r>
            <w:proofErr w:type="gramStart"/>
            <w:r w:rsidRPr="00B0484B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B0484B">
              <w:rPr>
                <w:rFonts w:ascii="Times New Roman" w:hAnsi="Times New Roman"/>
                <w:sz w:val="28"/>
                <w:szCs w:val="28"/>
              </w:rPr>
              <w:t xml:space="preserve"> рублей. </w:t>
            </w:r>
          </w:p>
          <w:p w:rsidR="007A1CE3" w:rsidRPr="00B0484B" w:rsidRDefault="007A1CE3" w:rsidP="007A1CE3">
            <w:pPr>
              <w:pStyle w:val="ConsPlusCell"/>
              <w:numPr>
                <w:ilvl w:val="0"/>
                <w:numId w:val="19"/>
              </w:numPr>
              <w:tabs>
                <w:tab w:val="left" w:pos="-17686"/>
              </w:tabs>
              <w:ind w:left="14" w:firstLine="261"/>
            </w:pPr>
            <w:r w:rsidRPr="00B0484B">
              <w:t>Выполнение проектных работ.</w:t>
            </w:r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484B">
              <w:rPr>
                <w:rFonts w:ascii="Times New Roman" w:hAnsi="Times New Roman"/>
                <w:sz w:val="28"/>
                <w:szCs w:val="28"/>
              </w:rPr>
              <w:t>Оказание услуг общественного питания и (или) поставки пищевых продуктов, закупаемых для организаций, осуществляющих образовательную деятельность,  организаций социального обслуживания, организаций отдыха детей и их оздоровления, в случае, если начальная (максимальная) цена договора (цена лота) превышает 500 тыс. рублей.</w:t>
            </w:r>
            <w:proofErr w:type="gramEnd"/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r w:rsidRPr="00B0484B">
              <w:rPr>
                <w:rFonts w:ascii="Times New Roman" w:hAnsi="Times New Roman"/>
                <w:sz w:val="28"/>
                <w:szCs w:val="28"/>
              </w:rPr>
              <w:t xml:space="preserve">Оказание услуг по торговле, техническому обслуживанию и ремонту автотранспортных средств и мотоциклов, включенных в </w:t>
            </w:r>
            <w:hyperlink r:id="rId10" w:history="1">
              <w:r w:rsidRPr="00B0484B">
                <w:rPr>
                  <w:rFonts w:ascii="Times New Roman" w:hAnsi="Times New Roman"/>
                  <w:sz w:val="28"/>
                  <w:szCs w:val="28"/>
                </w:rPr>
                <w:t>код 50</w:t>
              </w:r>
            </w:hyperlink>
            <w:r w:rsidRPr="00B0484B">
              <w:rPr>
                <w:rFonts w:ascii="Times New Roman" w:hAnsi="Times New Roman"/>
                <w:sz w:val="28"/>
                <w:szCs w:val="28"/>
              </w:rPr>
              <w:t xml:space="preserve"> Общероссийского классификатора продукции по видам экономической деятельности (ОКПД) ОК 034-2007, в случае, если начальная (максимальная) цена договора (цена лота) превышает 500 тыс. рублей.</w:t>
            </w:r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  <w:tab w:val="left" w:pos="-2944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r w:rsidRPr="00B0484B">
              <w:rPr>
                <w:rFonts w:ascii="Times New Roman" w:hAnsi="Times New Roman"/>
                <w:sz w:val="28"/>
                <w:szCs w:val="28"/>
              </w:rPr>
              <w:t>Приобретение услуг по техническому обслуживанию, поддержке и сопровождению информационных систем, программных средств и программных продуктов, в случае, если начальная (максимальная) цена договора (цена лота) превышает 500 тыс. рублей.</w:t>
            </w:r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  <w:tab w:val="left" w:pos="-2944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484B">
              <w:rPr>
                <w:rFonts w:ascii="Times New Roman" w:hAnsi="Times New Roman"/>
                <w:sz w:val="28"/>
                <w:szCs w:val="28"/>
              </w:rPr>
              <w:t>Оказание финансовых услуг (страхование, кредитование, инкассация денежной наличности, прием и пересчет денежной наличности), в случае, если начальная (максимальная) цена договора (цена лота) превышает 500 тыс. рублей.</w:t>
            </w:r>
            <w:proofErr w:type="gramEnd"/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  <w:tab w:val="left" w:pos="-2944"/>
                <w:tab w:val="left" w:pos="-1809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r w:rsidRPr="00B0484B">
              <w:rPr>
                <w:rFonts w:ascii="Times New Roman" w:hAnsi="Times New Roman"/>
                <w:sz w:val="28"/>
                <w:szCs w:val="28"/>
              </w:rPr>
              <w:t>Оказание услуг по обеспечению функционирования охранно-пожарной сигнализации и проведению противопожарных мероприятий, по техническому обслуживанию средств охранно-пожарной сигнализации, в случае, если начальная (максимальная) цена договора (цена лота) превышает 500 тыс. рублей.</w:t>
            </w:r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  <w:tab w:val="left" w:pos="-2944"/>
                <w:tab w:val="left" w:pos="-1809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r w:rsidRPr="00B0484B">
              <w:rPr>
                <w:rFonts w:ascii="Times New Roman" w:hAnsi="Times New Roman"/>
                <w:sz w:val="28"/>
                <w:szCs w:val="28"/>
              </w:rPr>
              <w:t>Оказание полиграфических услуг по печатанию газеты, включенных в код 22.22 Общероссийского классификатора продукции по видам экономической деятельности (ОКПД 22.1), в случае, если начальная (максимальная) цена договора (цена лота) превышает 500 тыс. рублей.</w:t>
            </w:r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  <w:tab w:val="left" w:pos="-2944"/>
                <w:tab w:val="left" w:pos="-1809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0484B">
              <w:rPr>
                <w:rFonts w:ascii="Times New Roman" w:hAnsi="Times New Roman"/>
                <w:sz w:val="28"/>
                <w:szCs w:val="28"/>
              </w:rPr>
              <w:t>Оказание услуг по утилизации и (или) вывозу твердых бытовых отходов, крупногабаритного мусора, в случае, если начальная (максимальная) цена договора (цена лота) превышает 500 тыс. рублей.</w:t>
            </w:r>
            <w:proofErr w:type="gramEnd"/>
          </w:p>
          <w:p w:rsidR="007A1CE3" w:rsidRPr="00B0484B" w:rsidRDefault="007A1CE3" w:rsidP="007A1CE3">
            <w:pPr>
              <w:pStyle w:val="a5"/>
              <w:numPr>
                <w:ilvl w:val="0"/>
                <w:numId w:val="19"/>
              </w:numPr>
              <w:tabs>
                <w:tab w:val="left" w:pos="-17686"/>
                <w:tab w:val="left" w:pos="-2944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/>
                <w:sz w:val="28"/>
                <w:szCs w:val="28"/>
              </w:rPr>
            </w:pPr>
            <w:r w:rsidRPr="00B0484B">
              <w:rPr>
                <w:rFonts w:ascii="Times New Roman" w:hAnsi="Times New Roman"/>
                <w:sz w:val="28"/>
                <w:szCs w:val="28"/>
              </w:rPr>
              <w:t xml:space="preserve">Оказание услуг по содержанию и ремонту общего имущества в домах, находящихся на балансе и техническом  обслуживании предприятия (в том числе: техническое обслуживание и освидетельствование лифтового оборудования, техническое обслуживание ОДПУ тепловой энергии, обслуживание газовых сетей, аварийное обслуживание объектов, проверка дымоходов, вентканалов </w:t>
            </w:r>
            <w:proofErr w:type="gramStart"/>
            <w:r w:rsidRPr="00B0484B">
              <w:rPr>
                <w:rFonts w:ascii="Times New Roman" w:hAnsi="Times New Roman"/>
                <w:sz w:val="28"/>
                <w:szCs w:val="28"/>
              </w:rPr>
              <w:t>и т.п</w:t>
            </w:r>
            <w:proofErr w:type="gramEnd"/>
            <w:r w:rsidRPr="00B0484B">
              <w:rPr>
                <w:rFonts w:ascii="Times New Roman" w:hAnsi="Times New Roman"/>
                <w:sz w:val="28"/>
                <w:szCs w:val="28"/>
              </w:rPr>
              <w:t>.), а также приобретение оборудования и материалов, необходимых для надлежащего содержания общего имущества дома, в случае, если начальная (максимальная) цена договора (цена лота) превышает 500 тыс. рублей.</w:t>
            </w:r>
          </w:p>
          <w:p w:rsidR="007A1CE3" w:rsidRPr="00B0484B" w:rsidRDefault="007A1CE3" w:rsidP="007A1CE3">
            <w:pPr>
              <w:tabs>
                <w:tab w:val="left" w:pos="-17686"/>
              </w:tabs>
              <w:autoSpaceDE w:val="0"/>
              <w:autoSpaceDN w:val="0"/>
              <w:adjustRightInd w:val="0"/>
              <w:ind w:left="14" w:firstLine="2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</w:tcPr>
          <w:p w:rsidR="007A1CE3" w:rsidRPr="00B0484B" w:rsidRDefault="007A1CE3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Наличие опыта поставки аналогичных товаров, выполнения аналогичных работ, оказания аналогичных услуг, в том числе за определенный промежуток в</w:t>
            </w:r>
            <w:r w:rsidR="00B66D8D">
              <w:rPr>
                <w:rFonts w:ascii="Times New Roman" w:hAnsi="Times New Roman" w:cs="Times New Roman"/>
                <w:sz w:val="28"/>
                <w:szCs w:val="28"/>
              </w:rPr>
              <w:t>ремени, указанный в документации.</w:t>
            </w:r>
          </w:p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7A1CE3" w:rsidRPr="00B0484B" w:rsidRDefault="007A1CE3" w:rsidP="007D3697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Параметры, по которым определяется аналогичность товаров (работ, услуг), при установлении требований к наличию опыта поставки аналогичных товаров, выполнения аналогичных работ, оказания аналогичных услуг, в том числе за определенный промежуток времени, указываются в документации о закупке и подтверждаются копиями ранее исполненных контрактов, договоров и соответствующих актов сдачи-приемки товаров, работ, услуг.</w:t>
            </w:r>
          </w:p>
        </w:tc>
      </w:tr>
      <w:tr w:rsidR="007A1CE3" w:rsidRPr="00B0484B" w:rsidTr="000D5A9D">
        <w:tc>
          <w:tcPr>
            <w:tcW w:w="4536" w:type="dxa"/>
            <w:vMerge/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</w:tcPr>
          <w:p w:rsidR="007A1CE3" w:rsidRDefault="007A1CE3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Наличие на праве собственности или ином законном основании производственных (в том числе складских) помещений, технологического оборудования и иных материально-технических ресурсов.</w:t>
            </w: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2B5" w:rsidRPr="00B0484B" w:rsidRDefault="004072B5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7A1CE3" w:rsidRPr="00B0484B" w:rsidRDefault="007A1CE3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Документы, по которым определяется наличие производственных (в том числе складских) помещений и технологического оборудования и иных материально-технических ресурсов, устанавливаются в документации о закупке и подтверждаются:</w:t>
            </w:r>
          </w:p>
          <w:p w:rsidR="007A1CE3" w:rsidRPr="00B0484B" w:rsidRDefault="007A1CE3" w:rsidP="007A1CE3">
            <w:pPr>
              <w:pStyle w:val="ConsPlusNormal"/>
              <w:numPr>
                <w:ilvl w:val="1"/>
                <w:numId w:val="21"/>
              </w:numPr>
              <w:tabs>
                <w:tab w:val="left" w:pos="-17686"/>
              </w:tabs>
              <w:ind w:left="1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Перечень оборудования и других материальных ресурсов, сформированный в зависимости от вида работ.</w:t>
            </w:r>
          </w:p>
          <w:p w:rsidR="007A1CE3" w:rsidRPr="00B0484B" w:rsidRDefault="007A1CE3" w:rsidP="007A1CE3">
            <w:pPr>
              <w:pStyle w:val="ConsPlusNormal"/>
              <w:numPr>
                <w:ilvl w:val="1"/>
                <w:numId w:val="21"/>
              </w:numPr>
              <w:tabs>
                <w:tab w:val="left" w:pos="-17686"/>
              </w:tabs>
              <w:ind w:left="1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 (выданная не ранее чем за 90 дней до окончания подачи заявок на участие в закупке).</w:t>
            </w:r>
          </w:p>
          <w:p w:rsidR="007A1CE3" w:rsidRPr="00B0484B" w:rsidRDefault="007A1CE3" w:rsidP="007A1CE3">
            <w:pPr>
              <w:pStyle w:val="ConsPlusNormal"/>
              <w:numPr>
                <w:ilvl w:val="1"/>
                <w:numId w:val="21"/>
              </w:numPr>
              <w:tabs>
                <w:tab w:val="left" w:pos="-17686"/>
              </w:tabs>
              <w:ind w:left="14"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Копия договора  аренды недвижимого имущества, заключенного на срок не менее 2 лет, зарегистрированного в установленном порядке, с приложением копии акта передачи арендованного недвижимого имущества от арендодателя участнику закупки (арендатору), указанием данных, позволяющих определенно установить недвижимое имущество, переданное арендатору в качестве объекта аренды, а также с приложением копии свидетельства о государственной регистрации прав на недвижимое имущество и сделок с ним на</w:t>
            </w:r>
            <w:proofErr w:type="gramEnd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 объект недвижимого имущества, переданный в аренду, или выписки из Единого государственного реестра прав на недвижимое имущество и сделок с ним, подтверждающей право собственности на объект недвижимого имущества, используемый в производственных целях (выданной не ранее чем за 90 дней до окончания подачи заявок на участие в закупке).</w:t>
            </w:r>
          </w:p>
          <w:p w:rsidR="007A1CE3" w:rsidRPr="00B0484B" w:rsidRDefault="007A1CE3" w:rsidP="007A1CE3">
            <w:pPr>
              <w:pStyle w:val="ConsPlusNormal"/>
              <w:numPr>
                <w:ilvl w:val="1"/>
                <w:numId w:val="21"/>
              </w:numPr>
              <w:tabs>
                <w:tab w:val="left" w:pos="-17686"/>
              </w:tabs>
              <w:ind w:left="1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Перечень находящегося в собственности, аренде (лизинге) технологического и иного оборудования, необходимого для производства товаров, выполнения работ, оказания услуг с указанием его производственных мощностей в сутки.</w:t>
            </w:r>
          </w:p>
          <w:p w:rsidR="004072B5" w:rsidRPr="00121CD4" w:rsidRDefault="007A1CE3" w:rsidP="00121CD4">
            <w:pPr>
              <w:pStyle w:val="ConsPlusNormal"/>
              <w:numPr>
                <w:ilvl w:val="1"/>
                <w:numId w:val="21"/>
              </w:numPr>
              <w:tabs>
                <w:tab w:val="left" w:pos="-17686"/>
              </w:tabs>
              <w:ind w:left="14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Копии инвентарных </w:t>
            </w:r>
            <w:proofErr w:type="gramStart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карточек учета объектов основных средств унифицированной формы</w:t>
            </w:r>
            <w:proofErr w:type="gramEnd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 ОС-6, в том числе на технологическое оборудование, необходимое для производства закупаемых товаров, выполняемых работ, оказываемых услуг, являющихся предметом закупки.</w:t>
            </w:r>
          </w:p>
        </w:tc>
      </w:tr>
      <w:tr w:rsidR="007A1CE3" w:rsidRPr="00B0484B" w:rsidTr="000D5A9D">
        <w:tc>
          <w:tcPr>
            <w:tcW w:w="4536" w:type="dxa"/>
            <w:vMerge/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:rsidR="007A1CE3" w:rsidRPr="00B0484B" w:rsidRDefault="007A1CE3" w:rsidP="00C60076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(необходимого количества специалистов с указанием требуемого опыта работы и иных работников определенного уровня квалификации).</w:t>
            </w:r>
            <w:bookmarkStart w:id="0" w:name="_GoBack"/>
            <w:bookmarkEnd w:id="0"/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:rsidR="007A1CE3" w:rsidRPr="00B0484B" w:rsidRDefault="007A1CE3" w:rsidP="008223CC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Документы, по которым определяется наличие трудовых ресурсов, устанавливаются в документации о закупке и  подтверждаются трудовыми договорами или договорами гражданско-правового характера со специалистами в соответствующих областях с указанием</w:t>
            </w:r>
            <w:r w:rsidR="00C60076">
              <w:rPr>
                <w:rFonts w:ascii="Times New Roman" w:hAnsi="Times New Roman" w:cs="Times New Roman"/>
                <w:sz w:val="28"/>
                <w:szCs w:val="28"/>
              </w:rPr>
              <w:t xml:space="preserve"> в них требуемого опыта работы.</w:t>
            </w:r>
          </w:p>
        </w:tc>
      </w:tr>
      <w:tr w:rsidR="007A1CE3" w:rsidRPr="00B0484B" w:rsidTr="000D5A9D">
        <w:tc>
          <w:tcPr>
            <w:tcW w:w="4536" w:type="dxa"/>
            <w:vMerge/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bottom w:val="single" w:sz="4" w:space="0" w:color="auto"/>
            </w:tcBorders>
          </w:tcPr>
          <w:p w:rsidR="007A1CE3" w:rsidRPr="00B0484B" w:rsidRDefault="00821B6C" w:rsidP="00821B6C">
            <w:pPr>
              <w:pStyle w:val="a3"/>
              <w:tabs>
                <w:tab w:val="left" w:pos="-17686"/>
                <w:tab w:val="left" w:pos="-677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7A1CE3" w:rsidRPr="00B0484B">
              <w:rPr>
                <w:rFonts w:ascii="Times New Roman" w:hAnsi="Times New Roman" w:cs="Times New Roman"/>
                <w:sz w:val="28"/>
                <w:szCs w:val="28"/>
              </w:rPr>
              <w:t>финансовых ресурсов.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:rsidR="007A1CE3" w:rsidRPr="00B0484B" w:rsidRDefault="007A1CE3" w:rsidP="00121CD4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Документы, по которым определяется наличие финансовых ресурсов, устанавливаются в документации о закупке и подтверждаются наличием денежных средств на счетах, денежных средств, отраженных по данным бухгалтерской отчетности.</w:t>
            </w:r>
          </w:p>
        </w:tc>
      </w:tr>
      <w:tr w:rsidR="007A1CE3" w:rsidRPr="00B0484B" w:rsidTr="000D5A9D">
        <w:tc>
          <w:tcPr>
            <w:tcW w:w="4536" w:type="dxa"/>
            <w:vMerge/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</w:tcBorders>
          </w:tcPr>
          <w:p w:rsidR="007A1CE3" w:rsidRPr="00B0484B" w:rsidRDefault="007A1CE3" w:rsidP="00121CD4">
            <w:pPr>
              <w:widowControl w:val="0"/>
              <w:pBdr>
                <w:between w:val="single" w:sz="4" w:space="1" w:color="auto"/>
              </w:pBdr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действующей системы менеджмента качества (управления, обеспечения и контроля качества) у участника закупки (привлекаемого субподрядчика/соисполнителя) и/или предприятия-изготовителя товара, </w:t>
            </w:r>
            <w:proofErr w:type="gramStart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gramEnd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которого является предметом закупки. </w:t>
            </w:r>
          </w:p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7A1CE3" w:rsidRPr="00B0484B" w:rsidRDefault="007A1CE3" w:rsidP="00121CD4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Документы, по которым определяется наличие действующей системы менеджмента качества (управления, обеспечения и контроля качества) у участника закупки (привлекаемого субподрядчика/соисполнителя) и/или предприятия-изготовителя товара, право, на поставку которого является предметом закупки, устанавливаются в документации о закупке. При этом в документации о закупке должен быть указан стандарт, которому должна соответствовать система менеджмента качества (со ссылкой «или аналог» либо «или эквивалент»), или должны быть изложены основные требования к такой системе.</w:t>
            </w:r>
          </w:p>
        </w:tc>
      </w:tr>
      <w:tr w:rsidR="007A1CE3" w:rsidRPr="00B0484B" w:rsidTr="000D5A9D">
        <w:tc>
          <w:tcPr>
            <w:tcW w:w="4536" w:type="dxa"/>
            <w:vMerge/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</w:tcBorders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на реализацию товаров определенного производителя, являющихся предметом заключаемого договора.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7A1CE3" w:rsidRPr="00B0484B" w:rsidRDefault="007A1CE3" w:rsidP="007062A0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 которым определяется наличие права на реализацию товаров определенного производителя, являющихся предметом заключаемого договора, устанавливаются в документации о закупке и подтверждаются документом, подтверждающим статус дилера, генерального дилера, дистрибьютора. </w:t>
            </w:r>
          </w:p>
        </w:tc>
      </w:tr>
      <w:tr w:rsidR="007A1CE3" w:rsidRPr="00B0484B" w:rsidTr="000D5A9D">
        <w:tc>
          <w:tcPr>
            <w:tcW w:w="4536" w:type="dxa"/>
            <w:vMerge/>
          </w:tcPr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single" w:sz="4" w:space="0" w:color="auto"/>
            </w:tcBorders>
          </w:tcPr>
          <w:p w:rsidR="007A1CE3" w:rsidRPr="00B0484B" w:rsidRDefault="007A1CE3" w:rsidP="007A1CE3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документов, подтверждающих деловую репутацию участника закупки (привлекаемого субподрядчика/соисполнителя) и/или предприятия-изготовителя товара, </w:t>
            </w:r>
            <w:proofErr w:type="gramStart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gramEnd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которого является предметом закупки.</w:t>
            </w:r>
          </w:p>
          <w:p w:rsidR="007A1CE3" w:rsidRPr="00B0484B" w:rsidRDefault="007A1CE3" w:rsidP="007A1CE3">
            <w:pPr>
              <w:pStyle w:val="a3"/>
              <w:tabs>
                <w:tab w:val="left" w:pos="-17686"/>
                <w:tab w:val="left" w:pos="851"/>
                <w:tab w:val="left" w:pos="2592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  <w:tcBorders>
              <w:top w:val="single" w:sz="4" w:space="0" w:color="auto"/>
            </w:tcBorders>
          </w:tcPr>
          <w:p w:rsidR="007A1CE3" w:rsidRPr="00B0484B" w:rsidRDefault="007A1CE3" w:rsidP="00D0781C">
            <w:pPr>
              <w:widowControl w:val="0"/>
              <w:tabs>
                <w:tab w:val="left" w:pos="-17686"/>
              </w:tabs>
              <w:autoSpaceDE w:val="0"/>
              <w:autoSpaceDN w:val="0"/>
              <w:adjustRightInd w:val="0"/>
              <w:ind w:left="14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 которым определяется наличие  деловой репутации, устанавливаются в документации о закупке и подтверждаются наличием благодарственных писем, почетных грамот, положительных рейтингов по направлению деятельности участника закупки (привлекаемого субподрядчика/соисполнителя) и/или предприятия-изготовителя товара, </w:t>
            </w:r>
            <w:proofErr w:type="gramStart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gramEnd"/>
            <w:r w:rsidRPr="00B0484B"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которого является предметом закупки.</w:t>
            </w:r>
          </w:p>
        </w:tc>
      </w:tr>
    </w:tbl>
    <w:p w:rsidR="00BF364C" w:rsidRDefault="00BF364C" w:rsidP="00024C72">
      <w:pPr>
        <w:pStyle w:val="a3"/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1CE3" w:rsidRPr="0011785A" w:rsidRDefault="007A1CE3" w:rsidP="00024C72">
      <w:pPr>
        <w:pStyle w:val="a3"/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EEE" w:rsidRPr="0011785A" w:rsidRDefault="008D120D" w:rsidP="00BD06EE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BF364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47CC1">
        <w:rPr>
          <w:rFonts w:ascii="Times New Roman" w:hAnsi="Times New Roman" w:cs="Times New Roman"/>
          <w:sz w:val="28"/>
          <w:szCs w:val="28"/>
        </w:rPr>
        <w:t xml:space="preserve"> </w:t>
      </w:r>
      <w:r w:rsidR="00561EEE" w:rsidRPr="0011785A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D47CC1" w:rsidRDefault="00561EEE" w:rsidP="00BD06EE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11785A">
        <w:rPr>
          <w:rFonts w:ascii="Times New Roman" w:hAnsi="Times New Roman" w:cs="Times New Roman"/>
          <w:sz w:val="28"/>
          <w:szCs w:val="28"/>
        </w:rPr>
        <w:t>муниципальн</w:t>
      </w:r>
      <w:r w:rsidR="00A15858" w:rsidRPr="0011785A">
        <w:rPr>
          <w:rFonts w:ascii="Times New Roman" w:hAnsi="Times New Roman" w:cs="Times New Roman"/>
          <w:sz w:val="28"/>
          <w:szCs w:val="28"/>
        </w:rPr>
        <w:t>ых</w:t>
      </w:r>
      <w:r w:rsidRPr="0011785A">
        <w:rPr>
          <w:rFonts w:ascii="Times New Roman" w:hAnsi="Times New Roman" w:cs="Times New Roman"/>
          <w:sz w:val="28"/>
          <w:szCs w:val="28"/>
        </w:rPr>
        <w:t xml:space="preserve"> зак</w:t>
      </w:r>
      <w:r w:rsidR="00A15858" w:rsidRPr="0011785A">
        <w:rPr>
          <w:rFonts w:ascii="Times New Roman" w:hAnsi="Times New Roman" w:cs="Times New Roman"/>
          <w:sz w:val="28"/>
          <w:szCs w:val="28"/>
        </w:rPr>
        <w:t>упок</w:t>
      </w:r>
      <w:r w:rsidRPr="0011785A">
        <w:rPr>
          <w:rFonts w:ascii="Times New Roman" w:hAnsi="Times New Roman" w:cs="Times New Roman"/>
          <w:sz w:val="28"/>
          <w:szCs w:val="28"/>
        </w:rPr>
        <w:t xml:space="preserve">     </w:t>
      </w:r>
      <w:r w:rsidR="00A15858" w:rsidRPr="001178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178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36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1785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D120D">
        <w:rPr>
          <w:rFonts w:ascii="Times New Roman" w:hAnsi="Times New Roman" w:cs="Times New Roman"/>
          <w:sz w:val="28"/>
          <w:szCs w:val="28"/>
        </w:rPr>
        <w:t>Л.А.</w:t>
      </w:r>
      <w:r w:rsidR="00DA38E7">
        <w:rPr>
          <w:rFonts w:ascii="Times New Roman" w:hAnsi="Times New Roman" w:cs="Times New Roman"/>
          <w:sz w:val="28"/>
          <w:szCs w:val="28"/>
        </w:rPr>
        <w:t xml:space="preserve"> Маликова</w:t>
      </w:r>
    </w:p>
    <w:sectPr w:rsidR="00D47CC1" w:rsidSect="009747A4">
      <w:headerReference w:type="default" r:id="rId11"/>
      <w:headerReference w:type="first" r:id="rId12"/>
      <w:pgSz w:w="16838" w:h="11906" w:orient="landscape"/>
      <w:pgMar w:top="1985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78" w:rsidRDefault="00B73678" w:rsidP="00CC3A7F">
      <w:pPr>
        <w:spacing w:after="0" w:line="240" w:lineRule="auto"/>
      </w:pPr>
      <w:r>
        <w:separator/>
      </w:r>
    </w:p>
  </w:endnote>
  <w:endnote w:type="continuationSeparator" w:id="0">
    <w:p w:rsidR="00B73678" w:rsidRDefault="00B73678" w:rsidP="00CC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78" w:rsidRDefault="00B73678" w:rsidP="00CC3A7F">
      <w:pPr>
        <w:spacing w:after="0" w:line="240" w:lineRule="auto"/>
      </w:pPr>
      <w:r>
        <w:separator/>
      </w:r>
    </w:p>
  </w:footnote>
  <w:footnote w:type="continuationSeparator" w:id="0">
    <w:p w:rsidR="00B73678" w:rsidRDefault="00B73678" w:rsidP="00CC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6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3678" w:rsidRPr="0022651D" w:rsidRDefault="00DC69B0">
        <w:pPr>
          <w:pStyle w:val="ac"/>
          <w:jc w:val="center"/>
          <w:rPr>
            <w:rFonts w:ascii="Times New Roman" w:hAnsi="Times New Roman" w:cs="Times New Roman"/>
          </w:rPr>
        </w:pPr>
        <w:r w:rsidRPr="0022651D">
          <w:rPr>
            <w:rFonts w:ascii="Times New Roman" w:hAnsi="Times New Roman" w:cs="Times New Roman"/>
          </w:rPr>
          <w:fldChar w:fldCharType="begin"/>
        </w:r>
        <w:r w:rsidR="00B73678" w:rsidRPr="0022651D">
          <w:rPr>
            <w:rFonts w:ascii="Times New Roman" w:hAnsi="Times New Roman" w:cs="Times New Roman"/>
          </w:rPr>
          <w:instrText xml:space="preserve"> PAGE   \* MERGEFORMAT </w:instrText>
        </w:r>
        <w:r w:rsidRPr="0022651D">
          <w:rPr>
            <w:rFonts w:ascii="Times New Roman" w:hAnsi="Times New Roman" w:cs="Times New Roman"/>
          </w:rPr>
          <w:fldChar w:fldCharType="separate"/>
        </w:r>
        <w:r w:rsidR="00D420BB">
          <w:rPr>
            <w:rFonts w:ascii="Times New Roman" w:hAnsi="Times New Roman" w:cs="Times New Roman"/>
            <w:noProof/>
          </w:rPr>
          <w:t>2</w:t>
        </w:r>
        <w:r w:rsidRPr="0022651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73678" w:rsidRPr="003C4185" w:rsidRDefault="00B73678">
    <w:pPr>
      <w:pStyle w:val="ac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78" w:rsidRDefault="00B73678">
    <w:pPr>
      <w:pStyle w:val="ac"/>
      <w:jc w:val="center"/>
    </w:pPr>
  </w:p>
  <w:p w:rsidR="00B73678" w:rsidRDefault="00B7367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EF"/>
    <w:multiLevelType w:val="hybridMultilevel"/>
    <w:tmpl w:val="781421E8"/>
    <w:lvl w:ilvl="0" w:tplc="1B5CFA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43B7A9A"/>
    <w:multiLevelType w:val="multilevel"/>
    <w:tmpl w:val="4CE690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3F7359"/>
    <w:multiLevelType w:val="hybridMultilevel"/>
    <w:tmpl w:val="FDE61E7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F3C"/>
    <w:multiLevelType w:val="multilevel"/>
    <w:tmpl w:val="5204D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9032DD4"/>
    <w:multiLevelType w:val="hybridMultilevel"/>
    <w:tmpl w:val="DA1C08B8"/>
    <w:lvl w:ilvl="0" w:tplc="1AF0D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FA71BD"/>
    <w:multiLevelType w:val="multilevel"/>
    <w:tmpl w:val="7318CA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>
    <w:nsid w:val="2502707C"/>
    <w:multiLevelType w:val="hybridMultilevel"/>
    <w:tmpl w:val="8C3E8ADC"/>
    <w:lvl w:ilvl="0" w:tplc="FFFFFFFF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4297B"/>
    <w:multiLevelType w:val="hybridMultilevel"/>
    <w:tmpl w:val="31981634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634D51"/>
    <w:multiLevelType w:val="multilevel"/>
    <w:tmpl w:val="83E0C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8BA274D"/>
    <w:multiLevelType w:val="multilevel"/>
    <w:tmpl w:val="BE52CF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DAA085D"/>
    <w:multiLevelType w:val="multilevel"/>
    <w:tmpl w:val="F8D0F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55563C9"/>
    <w:multiLevelType w:val="hybridMultilevel"/>
    <w:tmpl w:val="1E5AA7E4"/>
    <w:lvl w:ilvl="0" w:tplc="1AF0D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53B73"/>
    <w:multiLevelType w:val="hybridMultilevel"/>
    <w:tmpl w:val="E58E037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105B1"/>
    <w:multiLevelType w:val="hybridMultilevel"/>
    <w:tmpl w:val="06DEE916"/>
    <w:lvl w:ilvl="0" w:tplc="367C8D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E51E3A"/>
    <w:multiLevelType w:val="multilevel"/>
    <w:tmpl w:val="ECE82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663374A0"/>
    <w:multiLevelType w:val="multilevel"/>
    <w:tmpl w:val="EF32D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1B3921"/>
    <w:multiLevelType w:val="multilevel"/>
    <w:tmpl w:val="C7AA70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E2A13C9"/>
    <w:multiLevelType w:val="hybridMultilevel"/>
    <w:tmpl w:val="876CD76C"/>
    <w:lvl w:ilvl="0" w:tplc="21728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3281A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F27EDB"/>
    <w:multiLevelType w:val="hybridMultilevel"/>
    <w:tmpl w:val="B016C27C"/>
    <w:lvl w:ilvl="0" w:tplc="1AF0D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8"/>
  </w:num>
  <w:num w:numId="9">
    <w:abstractNumId w:val="13"/>
  </w:num>
  <w:num w:numId="10">
    <w:abstractNumId w:val="10"/>
  </w:num>
  <w:num w:numId="11">
    <w:abstractNumId w:val="2"/>
  </w:num>
  <w:num w:numId="12">
    <w:abstractNumId w:val="17"/>
  </w:num>
  <w:num w:numId="13">
    <w:abstractNumId w:val="14"/>
  </w:num>
  <w:num w:numId="14">
    <w:abstractNumId w:val="5"/>
  </w:num>
  <w:num w:numId="15">
    <w:abstractNumId w:val="1"/>
  </w:num>
  <w:num w:numId="16">
    <w:abstractNumId w:val="6"/>
  </w:num>
  <w:num w:numId="17">
    <w:abstractNumId w:val="4"/>
  </w:num>
  <w:num w:numId="18">
    <w:abstractNumId w:val="20"/>
  </w:num>
  <w:num w:numId="19">
    <w:abstractNumId w:val="12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A0"/>
    <w:rsid w:val="00017333"/>
    <w:rsid w:val="00024C72"/>
    <w:rsid w:val="00025D16"/>
    <w:rsid w:val="000514CA"/>
    <w:rsid w:val="000641E8"/>
    <w:rsid w:val="00074497"/>
    <w:rsid w:val="0008347B"/>
    <w:rsid w:val="00084A0A"/>
    <w:rsid w:val="00092E68"/>
    <w:rsid w:val="0009372F"/>
    <w:rsid w:val="000956C3"/>
    <w:rsid w:val="00097590"/>
    <w:rsid w:val="000C6D74"/>
    <w:rsid w:val="000D2510"/>
    <w:rsid w:val="000D5A9D"/>
    <w:rsid w:val="000D7B9A"/>
    <w:rsid w:val="000D7C3D"/>
    <w:rsid w:val="000E3AC3"/>
    <w:rsid w:val="000E566B"/>
    <w:rsid w:val="000F1371"/>
    <w:rsid w:val="000F3448"/>
    <w:rsid w:val="000F488E"/>
    <w:rsid w:val="0011250B"/>
    <w:rsid w:val="001164FB"/>
    <w:rsid w:val="0011785A"/>
    <w:rsid w:val="00121CD4"/>
    <w:rsid w:val="001222A0"/>
    <w:rsid w:val="001245EF"/>
    <w:rsid w:val="00152ED8"/>
    <w:rsid w:val="00156C28"/>
    <w:rsid w:val="001620CD"/>
    <w:rsid w:val="001639DA"/>
    <w:rsid w:val="0017481B"/>
    <w:rsid w:val="001827CA"/>
    <w:rsid w:val="00190A53"/>
    <w:rsid w:val="00192528"/>
    <w:rsid w:val="001C37FA"/>
    <w:rsid w:val="001D1031"/>
    <w:rsid w:val="001E1D6D"/>
    <w:rsid w:val="001E3949"/>
    <w:rsid w:val="001F1BDD"/>
    <w:rsid w:val="001F5DAF"/>
    <w:rsid w:val="001F641C"/>
    <w:rsid w:val="002222C6"/>
    <w:rsid w:val="0022311C"/>
    <w:rsid w:val="0022651D"/>
    <w:rsid w:val="00230479"/>
    <w:rsid w:val="00230FFA"/>
    <w:rsid w:val="00232DED"/>
    <w:rsid w:val="002450B4"/>
    <w:rsid w:val="0024789E"/>
    <w:rsid w:val="00251B20"/>
    <w:rsid w:val="00253488"/>
    <w:rsid w:val="00275229"/>
    <w:rsid w:val="002A6F3D"/>
    <w:rsid w:val="002A7B54"/>
    <w:rsid w:val="002B52A6"/>
    <w:rsid w:val="002C05B2"/>
    <w:rsid w:val="002D0521"/>
    <w:rsid w:val="002D1A71"/>
    <w:rsid w:val="002D2940"/>
    <w:rsid w:val="002E3243"/>
    <w:rsid w:val="002E3F5A"/>
    <w:rsid w:val="002F56A3"/>
    <w:rsid w:val="002F60C2"/>
    <w:rsid w:val="0030045A"/>
    <w:rsid w:val="00306517"/>
    <w:rsid w:val="00325EC6"/>
    <w:rsid w:val="003323A3"/>
    <w:rsid w:val="00337F3A"/>
    <w:rsid w:val="0037121B"/>
    <w:rsid w:val="003736E7"/>
    <w:rsid w:val="00377918"/>
    <w:rsid w:val="003864BA"/>
    <w:rsid w:val="00391B38"/>
    <w:rsid w:val="00392317"/>
    <w:rsid w:val="00397EB9"/>
    <w:rsid w:val="003B664C"/>
    <w:rsid w:val="003C2802"/>
    <w:rsid w:val="003C4185"/>
    <w:rsid w:val="003D2746"/>
    <w:rsid w:val="003E18DF"/>
    <w:rsid w:val="003E7341"/>
    <w:rsid w:val="004072B5"/>
    <w:rsid w:val="00425105"/>
    <w:rsid w:val="0043731B"/>
    <w:rsid w:val="004527F2"/>
    <w:rsid w:val="00456629"/>
    <w:rsid w:val="0046054A"/>
    <w:rsid w:val="00470D6C"/>
    <w:rsid w:val="00475C4C"/>
    <w:rsid w:val="00476B19"/>
    <w:rsid w:val="00485A27"/>
    <w:rsid w:val="004A099C"/>
    <w:rsid w:val="004A36CD"/>
    <w:rsid w:val="004C6D3D"/>
    <w:rsid w:val="004C76BE"/>
    <w:rsid w:val="004D5B4D"/>
    <w:rsid w:val="004E07B4"/>
    <w:rsid w:val="004E0EBF"/>
    <w:rsid w:val="004F17C5"/>
    <w:rsid w:val="00501BAC"/>
    <w:rsid w:val="00516B09"/>
    <w:rsid w:val="00523111"/>
    <w:rsid w:val="00527327"/>
    <w:rsid w:val="00540EBC"/>
    <w:rsid w:val="0054717E"/>
    <w:rsid w:val="0055573B"/>
    <w:rsid w:val="005619E0"/>
    <w:rsid w:val="00561EEE"/>
    <w:rsid w:val="00567CC5"/>
    <w:rsid w:val="00570F6A"/>
    <w:rsid w:val="0057730E"/>
    <w:rsid w:val="0058277C"/>
    <w:rsid w:val="005A272F"/>
    <w:rsid w:val="005A33DA"/>
    <w:rsid w:val="005B1192"/>
    <w:rsid w:val="005B1590"/>
    <w:rsid w:val="005D1699"/>
    <w:rsid w:val="005E083F"/>
    <w:rsid w:val="005E4DD2"/>
    <w:rsid w:val="005F0C10"/>
    <w:rsid w:val="005F10E0"/>
    <w:rsid w:val="005F6945"/>
    <w:rsid w:val="00601F45"/>
    <w:rsid w:val="0060398B"/>
    <w:rsid w:val="00610EA5"/>
    <w:rsid w:val="00623468"/>
    <w:rsid w:val="00644B05"/>
    <w:rsid w:val="006618D0"/>
    <w:rsid w:val="00666460"/>
    <w:rsid w:val="0067421F"/>
    <w:rsid w:val="006751B7"/>
    <w:rsid w:val="0067644D"/>
    <w:rsid w:val="00682DAF"/>
    <w:rsid w:val="006B52B6"/>
    <w:rsid w:val="006B7802"/>
    <w:rsid w:val="006C16C6"/>
    <w:rsid w:val="006C4618"/>
    <w:rsid w:val="006C5171"/>
    <w:rsid w:val="006D05E2"/>
    <w:rsid w:val="006E285B"/>
    <w:rsid w:val="006E6BD8"/>
    <w:rsid w:val="006F6589"/>
    <w:rsid w:val="007062A0"/>
    <w:rsid w:val="0072459F"/>
    <w:rsid w:val="00733389"/>
    <w:rsid w:val="0073687D"/>
    <w:rsid w:val="007423B5"/>
    <w:rsid w:val="0074420B"/>
    <w:rsid w:val="007515C6"/>
    <w:rsid w:val="00751AB6"/>
    <w:rsid w:val="00755CAE"/>
    <w:rsid w:val="00757BF1"/>
    <w:rsid w:val="00766FED"/>
    <w:rsid w:val="007933CC"/>
    <w:rsid w:val="007A0CF1"/>
    <w:rsid w:val="007A1CE3"/>
    <w:rsid w:val="007B15EC"/>
    <w:rsid w:val="007B1A58"/>
    <w:rsid w:val="007B6188"/>
    <w:rsid w:val="007C00C0"/>
    <w:rsid w:val="007C07B5"/>
    <w:rsid w:val="007C194D"/>
    <w:rsid w:val="007C3272"/>
    <w:rsid w:val="007C6A8C"/>
    <w:rsid w:val="007C7617"/>
    <w:rsid w:val="007C7751"/>
    <w:rsid w:val="007D2A28"/>
    <w:rsid w:val="007D3697"/>
    <w:rsid w:val="007D5629"/>
    <w:rsid w:val="007D68BA"/>
    <w:rsid w:val="007D6C58"/>
    <w:rsid w:val="007E1152"/>
    <w:rsid w:val="007E12AA"/>
    <w:rsid w:val="007E68FE"/>
    <w:rsid w:val="007F271B"/>
    <w:rsid w:val="00800055"/>
    <w:rsid w:val="00816429"/>
    <w:rsid w:val="00816E64"/>
    <w:rsid w:val="008200E2"/>
    <w:rsid w:val="00821B6C"/>
    <w:rsid w:val="008223CC"/>
    <w:rsid w:val="008249AE"/>
    <w:rsid w:val="008414A5"/>
    <w:rsid w:val="00856C02"/>
    <w:rsid w:val="0086025D"/>
    <w:rsid w:val="008949A0"/>
    <w:rsid w:val="008A1652"/>
    <w:rsid w:val="008D120D"/>
    <w:rsid w:val="008D6076"/>
    <w:rsid w:val="008E3B22"/>
    <w:rsid w:val="008E3DF3"/>
    <w:rsid w:val="00905E4E"/>
    <w:rsid w:val="00911033"/>
    <w:rsid w:val="00911FF2"/>
    <w:rsid w:val="00912E2B"/>
    <w:rsid w:val="00923332"/>
    <w:rsid w:val="00924843"/>
    <w:rsid w:val="00930592"/>
    <w:rsid w:val="00934F23"/>
    <w:rsid w:val="009354FD"/>
    <w:rsid w:val="0093554D"/>
    <w:rsid w:val="00936FC6"/>
    <w:rsid w:val="00954E68"/>
    <w:rsid w:val="00956DDC"/>
    <w:rsid w:val="00964B42"/>
    <w:rsid w:val="009747A4"/>
    <w:rsid w:val="00975344"/>
    <w:rsid w:val="0097667F"/>
    <w:rsid w:val="00977803"/>
    <w:rsid w:val="0098126C"/>
    <w:rsid w:val="00986F80"/>
    <w:rsid w:val="009917C7"/>
    <w:rsid w:val="009A0EA0"/>
    <w:rsid w:val="009B37D9"/>
    <w:rsid w:val="009B4859"/>
    <w:rsid w:val="009D16A3"/>
    <w:rsid w:val="009D576F"/>
    <w:rsid w:val="009E234E"/>
    <w:rsid w:val="009E485F"/>
    <w:rsid w:val="009E789F"/>
    <w:rsid w:val="009F0B36"/>
    <w:rsid w:val="009F526B"/>
    <w:rsid w:val="009F5CDA"/>
    <w:rsid w:val="00A005C5"/>
    <w:rsid w:val="00A14928"/>
    <w:rsid w:val="00A15858"/>
    <w:rsid w:val="00A24E66"/>
    <w:rsid w:val="00A36D5B"/>
    <w:rsid w:val="00A453DD"/>
    <w:rsid w:val="00A459A1"/>
    <w:rsid w:val="00A47F8B"/>
    <w:rsid w:val="00A50665"/>
    <w:rsid w:val="00A5522C"/>
    <w:rsid w:val="00A57112"/>
    <w:rsid w:val="00A64933"/>
    <w:rsid w:val="00A7488A"/>
    <w:rsid w:val="00A753AB"/>
    <w:rsid w:val="00A76CC4"/>
    <w:rsid w:val="00A85181"/>
    <w:rsid w:val="00A94598"/>
    <w:rsid w:val="00A95500"/>
    <w:rsid w:val="00AB155C"/>
    <w:rsid w:val="00AB4107"/>
    <w:rsid w:val="00AC061A"/>
    <w:rsid w:val="00AD0E15"/>
    <w:rsid w:val="00AD5A7E"/>
    <w:rsid w:val="00AE64C0"/>
    <w:rsid w:val="00B014D3"/>
    <w:rsid w:val="00B0484B"/>
    <w:rsid w:val="00B10F84"/>
    <w:rsid w:val="00B15A3E"/>
    <w:rsid w:val="00B209BF"/>
    <w:rsid w:val="00B24304"/>
    <w:rsid w:val="00B251EC"/>
    <w:rsid w:val="00B2733B"/>
    <w:rsid w:val="00B30065"/>
    <w:rsid w:val="00B35C21"/>
    <w:rsid w:val="00B36EA3"/>
    <w:rsid w:val="00B46349"/>
    <w:rsid w:val="00B4659D"/>
    <w:rsid w:val="00B51F3D"/>
    <w:rsid w:val="00B52439"/>
    <w:rsid w:val="00B66D8D"/>
    <w:rsid w:val="00B73678"/>
    <w:rsid w:val="00B86A34"/>
    <w:rsid w:val="00B97000"/>
    <w:rsid w:val="00BA0A0B"/>
    <w:rsid w:val="00BA2314"/>
    <w:rsid w:val="00BB0422"/>
    <w:rsid w:val="00BB5AB9"/>
    <w:rsid w:val="00BD06EE"/>
    <w:rsid w:val="00BD21A6"/>
    <w:rsid w:val="00BD2377"/>
    <w:rsid w:val="00BE1A2D"/>
    <w:rsid w:val="00BE3816"/>
    <w:rsid w:val="00BE7430"/>
    <w:rsid w:val="00BF364C"/>
    <w:rsid w:val="00BF4CF4"/>
    <w:rsid w:val="00C05118"/>
    <w:rsid w:val="00C06558"/>
    <w:rsid w:val="00C1064D"/>
    <w:rsid w:val="00C26D11"/>
    <w:rsid w:val="00C5132E"/>
    <w:rsid w:val="00C54C49"/>
    <w:rsid w:val="00C5738E"/>
    <w:rsid w:val="00C60076"/>
    <w:rsid w:val="00C70A5C"/>
    <w:rsid w:val="00C74338"/>
    <w:rsid w:val="00C77AD0"/>
    <w:rsid w:val="00CB074A"/>
    <w:rsid w:val="00CB21AF"/>
    <w:rsid w:val="00CC2C7C"/>
    <w:rsid w:val="00CC39E0"/>
    <w:rsid w:val="00CC3A7F"/>
    <w:rsid w:val="00CD410F"/>
    <w:rsid w:val="00CE04A6"/>
    <w:rsid w:val="00CE1A51"/>
    <w:rsid w:val="00CE5C60"/>
    <w:rsid w:val="00CF3DF6"/>
    <w:rsid w:val="00CF6975"/>
    <w:rsid w:val="00D0781C"/>
    <w:rsid w:val="00D11B2C"/>
    <w:rsid w:val="00D2126F"/>
    <w:rsid w:val="00D23F5D"/>
    <w:rsid w:val="00D420BB"/>
    <w:rsid w:val="00D440BD"/>
    <w:rsid w:val="00D46493"/>
    <w:rsid w:val="00D47CC1"/>
    <w:rsid w:val="00D50C6B"/>
    <w:rsid w:val="00D60270"/>
    <w:rsid w:val="00D63878"/>
    <w:rsid w:val="00D91CA9"/>
    <w:rsid w:val="00D92FD7"/>
    <w:rsid w:val="00D93F61"/>
    <w:rsid w:val="00D971F3"/>
    <w:rsid w:val="00DA38E7"/>
    <w:rsid w:val="00DB6584"/>
    <w:rsid w:val="00DC69B0"/>
    <w:rsid w:val="00DC7607"/>
    <w:rsid w:val="00DD53FA"/>
    <w:rsid w:val="00DF4DE5"/>
    <w:rsid w:val="00DF6514"/>
    <w:rsid w:val="00DF67E6"/>
    <w:rsid w:val="00E05E91"/>
    <w:rsid w:val="00E1103C"/>
    <w:rsid w:val="00E13391"/>
    <w:rsid w:val="00E27519"/>
    <w:rsid w:val="00E27F3B"/>
    <w:rsid w:val="00E32DDB"/>
    <w:rsid w:val="00E34BB3"/>
    <w:rsid w:val="00E35ECD"/>
    <w:rsid w:val="00E40E8D"/>
    <w:rsid w:val="00E4209F"/>
    <w:rsid w:val="00E44CA2"/>
    <w:rsid w:val="00E4741D"/>
    <w:rsid w:val="00E56773"/>
    <w:rsid w:val="00E82B7B"/>
    <w:rsid w:val="00E93143"/>
    <w:rsid w:val="00E96FAC"/>
    <w:rsid w:val="00EA67EC"/>
    <w:rsid w:val="00EB0FE0"/>
    <w:rsid w:val="00EB1ED1"/>
    <w:rsid w:val="00EC352D"/>
    <w:rsid w:val="00EC6646"/>
    <w:rsid w:val="00EC6814"/>
    <w:rsid w:val="00ED086F"/>
    <w:rsid w:val="00ED7A36"/>
    <w:rsid w:val="00F0329B"/>
    <w:rsid w:val="00F03C01"/>
    <w:rsid w:val="00F1788D"/>
    <w:rsid w:val="00F203C4"/>
    <w:rsid w:val="00F23785"/>
    <w:rsid w:val="00F32416"/>
    <w:rsid w:val="00F336D5"/>
    <w:rsid w:val="00F37DFA"/>
    <w:rsid w:val="00F40415"/>
    <w:rsid w:val="00F44734"/>
    <w:rsid w:val="00F46DE6"/>
    <w:rsid w:val="00F51045"/>
    <w:rsid w:val="00F562F0"/>
    <w:rsid w:val="00F76313"/>
    <w:rsid w:val="00F800DD"/>
    <w:rsid w:val="00F81451"/>
    <w:rsid w:val="00F8587C"/>
    <w:rsid w:val="00F8737F"/>
    <w:rsid w:val="00F90DF3"/>
    <w:rsid w:val="00FA0B11"/>
    <w:rsid w:val="00FA5179"/>
    <w:rsid w:val="00FB1356"/>
    <w:rsid w:val="00FB425A"/>
    <w:rsid w:val="00FB6F7F"/>
    <w:rsid w:val="00FD4C2F"/>
    <w:rsid w:val="00FD5264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  <w:style w:type="paragraph" w:styleId="af0">
    <w:name w:val="Body Text"/>
    <w:basedOn w:val="a"/>
    <w:link w:val="af1"/>
    <w:rsid w:val="00C513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51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C106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064D"/>
  </w:style>
  <w:style w:type="paragraph" w:customStyle="1" w:styleId="2">
    <w:name w:val="Дефис 2"/>
    <w:basedOn w:val="1"/>
    <w:rsid w:val="00751AB6"/>
    <w:pPr>
      <w:numPr>
        <w:ilvl w:val="1"/>
      </w:numPr>
      <w:tabs>
        <w:tab w:val="num" w:pos="360"/>
        <w:tab w:val="num" w:pos="1068"/>
      </w:tabs>
      <w:ind w:firstLine="708"/>
    </w:pPr>
  </w:style>
  <w:style w:type="paragraph" w:customStyle="1" w:styleId="1">
    <w:name w:val="Дефис 1"/>
    <w:basedOn w:val="af3"/>
    <w:link w:val="10"/>
    <w:rsid w:val="00751AB6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Дефис 1 Знак"/>
    <w:link w:val="1"/>
    <w:locked/>
    <w:rsid w:val="00751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Bullet"/>
    <w:basedOn w:val="a"/>
    <w:uiPriority w:val="99"/>
    <w:semiHidden/>
    <w:unhideWhenUsed/>
    <w:rsid w:val="00751AB6"/>
    <w:pPr>
      <w:tabs>
        <w:tab w:val="num" w:pos="1068"/>
      </w:tabs>
      <w:ind w:firstLine="708"/>
      <w:contextualSpacing/>
    </w:pPr>
  </w:style>
  <w:style w:type="paragraph" w:customStyle="1" w:styleId="ConsPlusCell">
    <w:name w:val="ConsPlusCell"/>
    <w:uiPriority w:val="99"/>
    <w:rsid w:val="00D50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  <w:style w:type="paragraph" w:styleId="af0">
    <w:name w:val="Body Text"/>
    <w:basedOn w:val="a"/>
    <w:link w:val="af1"/>
    <w:rsid w:val="00C513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51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C106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064D"/>
  </w:style>
  <w:style w:type="paragraph" w:customStyle="1" w:styleId="2">
    <w:name w:val="Дефис 2"/>
    <w:basedOn w:val="1"/>
    <w:rsid w:val="00751AB6"/>
    <w:pPr>
      <w:numPr>
        <w:ilvl w:val="1"/>
      </w:numPr>
      <w:tabs>
        <w:tab w:val="num" w:pos="360"/>
        <w:tab w:val="num" w:pos="1068"/>
      </w:tabs>
      <w:ind w:firstLine="708"/>
    </w:pPr>
  </w:style>
  <w:style w:type="paragraph" w:customStyle="1" w:styleId="1">
    <w:name w:val="Дефис 1"/>
    <w:basedOn w:val="af3"/>
    <w:link w:val="10"/>
    <w:rsid w:val="00751AB6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Дефис 1 Знак"/>
    <w:link w:val="1"/>
    <w:locked/>
    <w:rsid w:val="00751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Bullet"/>
    <w:basedOn w:val="a"/>
    <w:uiPriority w:val="99"/>
    <w:semiHidden/>
    <w:unhideWhenUsed/>
    <w:rsid w:val="00751AB6"/>
    <w:pPr>
      <w:tabs>
        <w:tab w:val="num" w:pos="1068"/>
      </w:tabs>
      <w:ind w:firstLine="708"/>
      <w:contextualSpacing/>
    </w:pPr>
  </w:style>
  <w:style w:type="paragraph" w:customStyle="1" w:styleId="ConsPlusCell">
    <w:name w:val="ConsPlusCell"/>
    <w:uiPriority w:val="99"/>
    <w:rsid w:val="00D50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CB9B896CD4C33E7A623656ABB828F2809A937934B1009B5A8100BB0792ACE0895308651297AFBrDj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0CCB9B896CD4C33E7A623656ABB828F2809A937934B1009B5A8100BB0792ACE0895308651297AFBrDj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CB9B896CD4C33E7A623656ABB828F2809A937934B1009B5A8100BB0792ACE0895308651297BFCrDj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E84D-07D0-423D-BF5A-A4F793D3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enshulgina</cp:lastModifiedBy>
  <cp:revision>2</cp:revision>
  <cp:lastPrinted>2015-11-09T12:11:00Z</cp:lastPrinted>
  <dcterms:created xsi:type="dcterms:W3CDTF">2015-11-16T13:33:00Z</dcterms:created>
  <dcterms:modified xsi:type="dcterms:W3CDTF">2015-11-16T13:33:00Z</dcterms:modified>
</cp:coreProperties>
</file>