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D7161C" w:rsidTr="00D7161C">
        <w:tc>
          <w:tcPr>
            <w:tcW w:w="1667" w:type="pct"/>
          </w:tcPr>
          <w:p w:rsidR="00D7161C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D7161C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D7161C" w:rsidRPr="00CD72BE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CD72B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7161C" w:rsidRPr="00C47756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D7161C" w:rsidRPr="00C47756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D7161C" w:rsidRPr="00C47756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  <w:p w:rsidR="00D7161C" w:rsidRPr="00D7161C" w:rsidRDefault="00D7161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83FED" w:rsidRPr="00256843" w:rsidRDefault="00183FED" w:rsidP="00D71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E01A0F" w:rsidRPr="00256843" w:rsidRDefault="00E01A0F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Расходы</w:t>
      </w: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бюджета городского округа город Воронеж</w:t>
      </w: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AB55A1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3C2813" w:rsidRDefault="003C2813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91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82"/>
        <w:gridCol w:w="2891"/>
        <w:gridCol w:w="2337"/>
        <w:gridCol w:w="1158"/>
        <w:gridCol w:w="826"/>
        <w:gridCol w:w="981"/>
        <w:gridCol w:w="1051"/>
        <w:gridCol w:w="1033"/>
        <w:gridCol w:w="1033"/>
        <w:gridCol w:w="1069"/>
        <w:gridCol w:w="1072"/>
      </w:tblGrid>
      <w:tr w:rsidR="00AB55A1" w:rsidRPr="00183FED" w:rsidTr="001D279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1D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1D2793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</w:t>
            </w:r>
            <w:r w:rsidR="001D2793">
              <w:rPr>
                <w:rFonts w:ascii="Times New Roman" w:hAnsi="Times New Roman"/>
                <w:sz w:val="20"/>
                <w:szCs w:val="20"/>
              </w:rPr>
              <w:t>го округа город Воронеж (далее 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6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5819D0" w:rsidRPr="00183FED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7D6A67" w:rsidRPr="00183FED" w:rsidTr="001D2793">
        <w:trPr>
          <w:trHeight w:val="1141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206C48" w:rsidRPr="00183FED" w:rsidTr="001D279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C057E" w:rsidRDefault="00206C48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908276,76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55CB2" w:rsidRDefault="00206C48" w:rsidP="0015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65246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CD72BE" w:rsidRDefault="00206C48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69488,73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70356,73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71992,73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3731,97</w:t>
            </w:r>
          </w:p>
        </w:tc>
      </w:tr>
      <w:tr w:rsidR="00206C48" w:rsidRPr="00183FED" w:rsidTr="001D2793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D6A67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85316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C48" w:rsidRPr="00183FED" w:rsidTr="001D2793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0F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5F6A4C" w:rsidRDefault="00206C48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861754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87529F" w:rsidRDefault="00206C48" w:rsidP="00A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49594,3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C057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61676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C057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2544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C057E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C057E" w:rsidRDefault="00206C48" w:rsidP="00AD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66300</w:t>
            </w:r>
          </w:p>
        </w:tc>
      </w:tr>
      <w:tr w:rsidR="00206C48" w:rsidRPr="00183FED" w:rsidTr="001D2793">
        <w:trPr>
          <w:trHeight w:val="601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 городского округа</w:t>
            </w:r>
          </w:p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C057E" w:rsidRDefault="00206C48" w:rsidP="0015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36511,5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E460EF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15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7302</w:t>
            </w:r>
            <w:r w:rsidRPr="00E460EF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59002A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59002A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59002A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59002A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6C48" w:rsidRPr="00183FED" w:rsidTr="001D2793">
        <w:trPr>
          <w:trHeight w:val="113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1D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1D2793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 w:rsidR="001D2793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6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DD66D0" w:rsidRDefault="00206C48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206C48" w:rsidRPr="00183FED" w:rsidTr="001D2793">
        <w:trPr>
          <w:trHeight w:val="112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206C48" w:rsidRPr="00183FED" w:rsidTr="001D2793">
        <w:trPr>
          <w:trHeight w:val="204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14220,16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183FED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85316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316">
              <w:rPr>
                <w:rFonts w:ascii="Times New Roman" w:hAnsi="Times New Roman"/>
                <w:sz w:val="20"/>
                <w:szCs w:val="20"/>
              </w:rPr>
              <w:t>3350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01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2431,97</w:t>
            </w:r>
          </w:p>
        </w:tc>
      </w:tr>
      <w:tr w:rsidR="00206C48" w:rsidRPr="00183FED" w:rsidTr="001D2793">
        <w:trPr>
          <w:trHeight w:val="204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CD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685316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287239" w:rsidRDefault="00206C48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Default="00206C48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Default="00206C48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Default="00206C48" w:rsidP="0028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</w:tc>
      </w:tr>
      <w:tr w:rsidR="00206C48" w:rsidRPr="00183FED" w:rsidTr="001D279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D7161C" w:rsidRDefault="00206C48" w:rsidP="00DD66D0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87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36281,1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5465,1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6C48" w:rsidRPr="00183FED" w:rsidTr="001D2793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C48" w:rsidRPr="00183FED" w:rsidTr="001D2793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36281,1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E460EF" w:rsidRDefault="00206C48" w:rsidP="006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5465,1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2793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C48" w:rsidRPr="00D7161C" w:rsidRDefault="00206C48" w:rsidP="003F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DA0F7F" w:rsidRDefault="00206C48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7018F5" w:rsidRDefault="00206C48" w:rsidP="006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CD7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6C48" w:rsidRPr="00183FED" w:rsidRDefault="00206C48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1B7B" w:rsidRPr="00183FED" w:rsidTr="001D279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DD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647">
              <w:rPr>
                <w:rFonts w:ascii="Times New Roman" w:hAnsi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6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25087,91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6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5465,1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1B7B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7018F5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793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Default="005D1B7B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1D2793" w:rsidRPr="00183FED" w:rsidRDefault="001D2793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25087,91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6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5465,1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1B7B" w:rsidRPr="00183FED" w:rsidTr="001D279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6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5D1B7B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Default="005D1B7B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1D2793" w:rsidRPr="00183FED" w:rsidTr="001D2793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7018F5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1B7B" w:rsidRPr="00183FED" w:rsidTr="001D279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161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1B7B" w:rsidRPr="00183FED" w:rsidTr="001D2793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793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2793" w:rsidRPr="00183FED" w:rsidTr="001D279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D7161C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</w:t>
            </w:r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управления муниципальной собственностью</w:t>
            </w:r>
            <w:r w:rsidRPr="00C26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рекламно-информационным пространством городского округа город Воронеж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871995,66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55CB2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781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9488,73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0356,73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71992,73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3731,97</w:t>
            </w:r>
          </w:p>
        </w:tc>
      </w:tr>
      <w:tr w:rsidR="001D2793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94CE0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793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825473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44129,2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C82280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C82280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C82280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4180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C82280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66300</w:t>
            </w:r>
          </w:p>
        </w:tc>
      </w:tr>
      <w:tr w:rsidR="001D2793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 городского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55CB2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36511,5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E460EF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55CB2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7302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287239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2793" w:rsidRPr="00183FED" w:rsidTr="001D279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B7B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строительной политики</w:t>
            </w:r>
          </w:p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14220,16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B7B" w:rsidRPr="00183FED" w:rsidRDefault="005D1B7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2431,97</w:t>
            </w:r>
          </w:p>
        </w:tc>
      </w:tr>
      <w:tr w:rsidR="001D2793" w:rsidRPr="00183FED" w:rsidTr="001D279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2E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2E3DFC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 w:rsidR="002E3DFC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6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1D2793" w:rsidRPr="00183FED" w:rsidTr="006214C4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2E3DFC" w:rsidRPr="00183FED" w:rsidTr="002E3DFC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2E3DFC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1D2793" w:rsidRPr="00183FED" w:rsidTr="002E3DFC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Исполнение налоговых обязательств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1D2793" w:rsidRPr="00183FED">
              <w:rPr>
                <w:rFonts w:ascii="Times New Roman" w:hAnsi="Times New Roman"/>
                <w:sz w:val="20"/>
                <w:szCs w:val="20"/>
              </w:rPr>
              <w:t>сего</w:t>
            </w:r>
          </w:p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6703B6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65868,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D7161C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192</w:t>
            </w:r>
            <w:r w:rsidRPr="00D7161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D716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26812,73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26812,73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26812,73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21664,97</w:t>
            </w:r>
          </w:p>
        </w:tc>
      </w:tr>
      <w:tr w:rsidR="001D2793" w:rsidRPr="00183FED" w:rsidTr="002E3DFC"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Default="001D2793" w:rsidP="00AA7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D7161C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793" w:rsidRPr="00183FED" w:rsidTr="002E3DFC"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Default="001D2793" w:rsidP="00AA7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131648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D7161C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61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7161C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1D2793" w:rsidRPr="00183FED" w:rsidTr="002E3DFC"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Default="001D2793" w:rsidP="00AA7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строительной политики</w:t>
            </w:r>
          </w:p>
          <w:p w:rsidR="002E3DFC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6703B6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14220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2812,73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2431,97</w:t>
            </w:r>
          </w:p>
        </w:tc>
      </w:tr>
      <w:tr w:rsidR="001D2793" w:rsidRPr="00183FED" w:rsidTr="002E3DFC"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793" w:rsidRPr="00183FED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Default="001D2793" w:rsidP="001D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2E3DFC" w:rsidRDefault="002E3DFC" w:rsidP="001D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793" w:rsidRDefault="001D2793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</w:tr>
      <w:tr w:rsidR="006E618B" w:rsidRPr="00183FED" w:rsidTr="002E3DFC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2E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2E3DFC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 w:rsidR="002E3DFC"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6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6E618B" w:rsidRPr="00183FED" w:rsidTr="002E3DFC"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Default="006E618B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6E618B" w:rsidRPr="00183FED" w:rsidTr="00F05138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55CB2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62847,4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55CB2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924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11170</w:t>
            </w:r>
          </w:p>
        </w:tc>
      </w:tr>
      <w:tr w:rsidR="006E618B" w:rsidRPr="00183FED" w:rsidTr="00F05138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18B" w:rsidRPr="00183FED" w:rsidTr="00F05138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50545,1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834819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2622,1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8628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9116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9630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10170</w:t>
            </w:r>
          </w:p>
        </w:tc>
      </w:tr>
      <w:tr w:rsidR="006E618B" w:rsidRPr="00183FED" w:rsidTr="00F05138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 городского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55CB2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7302,3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E460EF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E460EF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55CB2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7302</w:t>
            </w:r>
            <w:r w:rsidRPr="00E460E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618B" w:rsidRPr="00183FED" w:rsidTr="00F05138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Default="006E618B" w:rsidP="006E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2E3DFC" w:rsidRDefault="002E3DFC" w:rsidP="006E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DA0F7F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6E618B" w:rsidRPr="00183FED" w:rsidTr="003071BE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C30C7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DA0F7F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6738,1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DA0F7F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6E618B" w:rsidRPr="00183FED" w:rsidTr="003071BE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18B" w:rsidRPr="00183FED" w:rsidTr="002E3DFC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18B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DA0F7F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6738,1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DA0F7F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618B" w:rsidRPr="00183FED" w:rsidRDefault="006E618B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E3DFC" w:rsidRPr="00183FED" w:rsidTr="00F121A0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2E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6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Default="002E3DFC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2E3DFC" w:rsidRPr="00183FED" w:rsidTr="00C9518B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DFC" w:rsidRDefault="002E3DFC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DFC" w:rsidRPr="00183FED" w:rsidRDefault="002E3DFC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493462" w:rsidRPr="00183FED" w:rsidTr="00493462">
        <w:trPr>
          <w:trHeight w:val="654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35241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493462" w:rsidRPr="00183FED" w:rsidTr="00493462">
        <w:trPr>
          <w:trHeight w:val="510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462" w:rsidRPr="00183FED" w:rsidTr="003A4A78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35241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493462" w:rsidRPr="00183FED" w:rsidTr="00D03531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C30C7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4065">
              <w:rPr>
                <w:rFonts w:ascii="Times New Roman" w:hAnsi="Times New Roman" w:cs="Times New Roman"/>
                <w:sz w:val="20"/>
              </w:rPr>
              <w:t xml:space="preserve">Финансовое обеспечение деятельности муниципального казенного учреждения городского округа город Воронеж «Городской </w:t>
            </w:r>
            <w:r>
              <w:rPr>
                <w:rFonts w:ascii="Times New Roman" w:hAnsi="Times New Roman" w:cs="Times New Roman"/>
                <w:sz w:val="20"/>
              </w:rPr>
              <w:t>центр муниципального имущества»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94943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14919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16334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16341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17191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493462" w:rsidRPr="00183FED" w:rsidTr="00D03531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462" w:rsidRPr="00183FED" w:rsidTr="00D03531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94943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14919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16334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16341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17191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493462" w:rsidRPr="00183FED" w:rsidTr="00316FE4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93462" w:rsidRPr="00DD4065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C30C7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462" w:rsidRPr="00183FED" w:rsidTr="00316FE4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462" w:rsidRPr="00183FED" w:rsidTr="00316FE4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462" w:rsidRPr="00183FED" w:rsidTr="001A3A3D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49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главного распорядителя средств бюджета городского округа город Воронеж (далее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26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Default="00493462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93462" w:rsidRPr="00183FED" w:rsidTr="00184D05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E4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Default="00493462" w:rsidP="00D7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493462" w:rsidRPr="00183FED" w:rsidTr="00055FC3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DD4065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C30C72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услуг по текущему содержанию объектов недвижимости имущественной казны городского округа, коммунальных платежей,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взносов на капитальный ремонт общего имущества многоквартирных домов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</w:tr>
      <w:tr w:rsidR="00493462" w:rsidRPr="00183FED" w:rsidTr="00055FC3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462" w:rsidRPr="00183FED" w:rsidTr="00055FC3"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183FED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3462" w:rsidRPr="003F343A" w:rsidRDefault="00493462" w:rsidP="00AA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43A">
              <w:rPr>
                <w:rFonts w:ascii="Times New Roman" w:hAnsi="Times New Roman"/>
                <w:sz w:val="20"/>
                <w:szCs w:val="20"/>
              </w:rPr>
              <w:t>10059</w:t>
            </w:r>
          </w:p>
        </w:tc>
      </w:tr>
    </w:tbl>
    <w:p w:rsidR="00493462" w:rsidRDefault="00493462" w:rsidP="00AB7A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4A44" w:rsidRPr="00244878" w:rsidRDefault="00AF00A7" w:rsidP="00AB7A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4878">
        <w:rPr>
          <w:rFonts w:ascii="Times New Roman" w:eastAsia="Times New Roman" w:hAnsi="Times New Roman"/>
          <w:sz w:val="20"/>
          <w:szCs w:val="20"/>
          <w:lang w:eastAsia="ru-RU"/>
        </w:rPr>
        <w:t>&lt;*&gt;</w:t>
      </w:r>
      <w:r w:rsidRPr="00244878">
        <w:rPr>
          <w:sz w:val="20"/>
          <w:szCs w:val="20"/>
        </w:rPr>
        <w:t xml:space="preserve"> </w:t>
      </w:r>
      <w:r w:rsidR="00854A44" w:rsidRPr="00244878">
        <w:rPr>
          <w:rFonts w:ascii="Times New Roman" w:hAnsi="Times New Roman"/>
          <w:sz w:val="20"/>
          <w:szCs w:val="20"/>
        </w:rPr>
        <w:t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493462">
        <w:rPr>
          <w:rFonts w:ascii="Times New Roman" w:hAnsi="Times New Roman"/>
          <w:sz w:val="20"/>
          <w:szCs w:val="20"/>
        </w:rPr>
        <w:t xml:space="preserve">Закон </w:t>
      </w:r>
      <w:r w:rsidR="00854A44" w:rsidRPr="00244878">
        <w:rPr>
          <w:rFonts w:ascii="Times New Roman" w:hAnsi="Times New Roman"/>
          <w:sz w:val="20"/>
          <w:szCs w:val="20"/>
        </w:rPr>
        <w:t xml:space="preserve">Воронежской области от 30.12.2014 </w:t>
      </w:r>
      <w:r w:rsidR="00493462">
        <w:rPr>
          <w:rFonts w:ascii="Times New Roman" w:hAnsi="Times New Roman"/>
          <w:sz w:val="20"/>
          <w:szCs w:val="20"/>
        </w:rPr>
        <w:t>№</w:t>
      </w:r>
      <w:r w:rsidR="00854A44" w:rsidRPr="00244878">
        <w:rPr>
          <w:rFonts w:ascii="Times New Roman" w:hAnsi="Times New Roman"/>
          <w:sz w:val="20"/>
          <w:szCs w:val="20"/>
        </w:rPr>
        <w:t xml:space="preserve"> 217-ОЗ) действие мероприятия  прекращено досрочно,  мониторинг наружной рекламы не осуществляется.</w:t>
      </w:r>
    </w:p>
    <w:p w:rsidR="00A122A3" w:rsidRPr="00244878" w:rsidRDefault="00DD4065" w:rsidP="00AB7A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4878">
        <w:rPr>
          <w:rFonts w:ascii="Times New Roman" w:hAnsi="Times New Roman"/>
          <w:sz w:val="20"/>
          <w:szCs w:val="20"/>
        </w:rPr>
        <w:t>&lt;**&gt;</w:t>
      </w:r>
      <w:r w:rsidR="00A122A3" w:rsidRPr="00244878">
        <w:rPr>
          <w:rFonts w:ascii="Times New Roman" w:hAnsi="Times New Roman"/>
          <w:sz w:val="20"/>
          <w:szCs w:val="20"/>
        </w:rPr>
        <w:t xml:space="preserve">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5104C2" w:rsidRPr="00244878" w:rsidRDefault="005104C2" w:rsidP="00AB7A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C17" w:rsidRPr="002262AE" w:rsidRDefault="00BF3C17" w:rsidP="00AB7A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4E2" w:rsidRPr="002262AE" w:rsidRDefault="00DC34E2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107" w:rsidRPr="00DC34E2" w:rsidRDefault="00910107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107" w:rsidRDefault="00910107" w:rsidP="00910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910107" w:rsidRDefault="00910107" w:rsidP="00910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1" w:name="Par478"/>
      <w:bookmarkEnd w:id="1"/>
      <w:r>
        <w:rPr>
          <w:rFonts w:ascii="Times New Roman" w:hAnsi="Times New Roman"/>
          <w:sz w:val="28"/>
          <w:szCs w:val="28"/>
        </w:rPr>
        <w:t xml:space="preserve">           Н.Б. Махортова</w:t>
      </w:r>
    </w:p>
    <w:p w:rsidR="00910107" w:rsidRDefault="00910107" w:rsidP="00910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107" w:rsidRDefault="00910107" w:rsidP="00910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065" w:rsidRDefault="00DD4065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4065" w:rsidSect="002E3DFC">
      <w:headerReference w:type="default" r:id="rId8"/>
      <w:pgSz w:w="16838" w:h="11906" w:orient="landscape"/>
      <w:pgMar w:top="1985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55" w:rsidRDefault="00EB5A55" w:rsidP="008E4C5E">
      <w:pPr>
        <w:spacing w:after="0" w:line="240" w:lineRule="auto"/>
      </w:pPr>
      <w:r>
        <w:separator/>
      </w:r>
    </w:p>
  </w:endnote>
  <w:endnote w:type="continuationSeparator" w:id="0">
    <w:p w:rsidR="00EB5A55" w:rsidRDefault="00EB5A55" w:rsidP="008E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55" w:rsidRDefault="00EB5A55" w:rsidP="008E4C5E">
      <w:pPr>
        <w:spacing w:after="0" w:line="240" w:lineRule="auto"/>
      </w:pPr>
      <w:r>
        <w:separator/>
      </w:r>
    </w:p>
  </w:footnote>
  <w:footnote w:type="continuationSeparator" w:id="0">
    <w:p w:rsidR="00EB5A55" w:rsidRDefault="00EB5A55" w:rsidP="008E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6035"/>
      <w:docPartObj>
        <w:docPartGallery w:val="Page Numbers (Top of Page)"/>
        <w:docPartUnique/>
      </w:docPartObj>
    </w:sdtPr>
    <w:sdtEndPr/>
    <w:sdtContent>
      <w:p w:rsidR="00E01A0F" w:rsidRDefault="00E01A0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C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01A0F" w:rsidRDefault="00E01A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A1"/>
    <w:rsid w:val="00001C68"/>
    <w:rsid w:val="00066C3C"/>
    <w:rsid w:val="00073B74"/>
    <w:rsid w:val="000C790F"/>
    <w:rsid w:val="000F0A85"/>
    <w:rsid w:val="000F7A2C"/>
    <w:rsid w:val="00123523"/>
    <w:rsid w:val="00125CB3"/>
    <w:rsid w:val="00137509"/>
    <w:rsid w:val="00155CB2"/>
    <w:rsid w:val="001605ED"/>
    <w:rsid w:val="001818F8"/>
    <w:rsid w:val="001824C7"/>
    <w:rsid w:val="00183FED"/>
    <w:rsid w:val="00194CE0"/>
    <w:rsid w:val="001A59AD"/>
    <w:rsid w:val="001A7CB1"/>
    <w:rsid w:val="001B5A49"/>
    <w:rsid w:val="001B5BEC"/>
    <w:rsid w:val="001C192B"/>
    <w:rsid w:val="001D2793"/>
    <w:rsid w:val="001E5FF0"/>
    <w:rsid w:val="001F2492"/>
    <w:rsid w:val="001F33A3"/>
    <w:rsid w:val="001F4AFF"/>
    <w:rsid w:val="00206C48"/>
    <w:rsid w:val="002251C1"/>
    <w:rsid w:val="002262AE"/>
    <w:rsid w:val="00244878"/>
    <w:rsid w:val="00253D3B"/>
    <w:rsid w:val="00256843"/>
    <w:rsid w:val="00264A31"/>
    <w:rsid w:val="00287239"/>
    <w:rsid w:val="002B44C7"/>
    <w:rsid w:val="002B647B"/>
    <w:rsid w:val="002B66F2"/>
    <w:rsid w:val="002B75CB"/>
    <w:rsid w:val="002C6EBB"/>
    <w:rsid w:val="002E04F5"/>
    <w:rsid w:val="002E3DFC"/>
    <w:rsid w:val="003214A6"/>
    <w:rsid w:val="00362AFD"/>
    <w:rsid w:val="0037767F"/>
    <w:rsid w:val="00384B7D"/>
    <w:rsid w:val="003865CD"/>
    <w:rsid w:val="0039235D"/>
    <w:rsid w:val="003B1366"/>
    <w:rsid w:val="003C2813"/>
    <w:rsid w:val="003E5885"/>
    <w:rsid w:val="003E6897"/>
    <w:rsid w:val="003F2231"/>
    <w:rsid w:val="003F343A"/>
    <w:rsid w:val="004031D9"/>
    <w:rsid w:val="00415BF6"/>
    <w:rsid w:val="004356F7"/>
    <w:rsid w:val="004653C5"/>
    <w:rsid w:val="004723B4"/>
    <w:rsid w:val="00474886"/>
    <w:rsid w:val="00484638"/>
    <w:rsid w:val="0048794B"/>
    <w:rsid w:val="00493462"/>
    <w:rsid w:val="004B51C2"/>
    <w:rsid w:val="004C14AB"/>
    <w:rsid w:val="004C66C2"/>
    <w:rsid w:val="00503DC1"/>
    <w:rsid w:val="005104C2"/>
    <w:rsid w:val="00526081"/>
    <w:rsid w:val="00530880"/>
    <w:rsid w:val="00530965"/>
    <w:rsid w:val="005409FA"/>
    <w:rsid w:val="00541B2B"/>
    <w:rsid w:val="0055428F"/>
    <w:rsid w:val="00575955"/>
    <w:rsid w:val="005819D0"/>
    <w:rsid w:val="00583378"/>
    <w:rsid w:val="0059002A"/>
    <w:rsid w:val="00591542"/>
    <w:rsid w:val="005A1F84"/>
    <w:rsid w:val="005B631B"/>
    <w:rsid w:val="005D1B7B"/>
    <w:rsid w:val="005E1FE1"/>
    <w:rsid w:val="005F3C3A"/>
    <w:rsid w:val="005F56CC"/>
    <w:rsid w:val="005F6A4C"/>
    <w:rsid w:val="006079C3"/>
    <w:rsid w:val="0061228E"/>
    <w:rsid w:val="00637694"/>
    <w:rsid w:val="006703B6"/>
    <w:rsid w:val="00685316"/>
    <w:rsid w:val="00686F96"/>
    <w:rsid w:val="006C4BDB"/>
    <w:rsid w:val="006E618B"/>
    <w:rsid w:val="006F195B"/>
    <w:rsid w:val="007018F5"/>
    <w:rsid w:val="0073439E"/>
    <w:rsid w:val="00740143"/>
    <w:rsid w:val="00754600"/>
    <w:rsid w:val="007745FC"/>
    <w:rsid w:val="007767A4"/>
    <w:rsid w:val="0078593D"/>
    <w:rsid w:val="007963F7"/>
    <w:rsid w:val="007A668B"/>
    <w:rsid w:val="007B667E"/>
    <w:rsid w:val="007D6A67"/>
    <w:rsid w:val="007E4952"/>
    <w:rsid w:val="00803C7E"/>
    <w:rsid w:val="00813B26"/>
    <w:rsid w:val="00834819"/>
    <w:rsid w:val="008349B9"/>
    <w:rsid w:val="00853504"/>
    <w:rsid w:val="00854A44"/>
    <w:rsid w:val="00855904"/>
    <w:rsid w:val="0087529F"/>
    <w:rsid w:val="00897341"/>
    <w:rsid w:val="008B5077"/>
    <w:rsid w:val="008C5B97"/>
    <w:rsid w:val="008E4C5E"/>
    <w:rsid w:val="008F241B"/>
    <w:rsid w:val="008F43EB"/>
    <w:rsid w:val="00910107"/>
    <w:rsid w:val="0091659B"/>
    <w:rsid w:val="0093479A"/>
    <w:rsid w:val="0097571E"/>
    <w:rsid w:val="009762C1"/>
    <w:rsid w:val="00976C34"/>
    <w:rsid w:val="0098385C"/>
    <w:rsid w:val="009870E9"/>
    <w:rsid w:val="00991C47"/>
    <w:rsid w:val="00995B1A"/>
    <w:rsid w:val="009A1F1F"/>
    <w:rsid w:val="009B4EC1"/>
    <w:rsid w:val="009C2970"/>
    <w:rsid w:val="009E37A2"/>
    <w:rsid w:val="009E3F50"/>
    <w:rsid w:val="009F082B"/>
    <w:rsid w:val="00A010E6"/>
    <w:rsid w:val="00A122A3"/>
    <w:rsid w:val="00A313D6"/>
    <w:rsid w:val="00A36686"/>
    <w:rsid w:val="00A3774B"/>
    <w:rsid w:val="00A728A7"/>
    <w:rsid w:val="00A76117"/>
    <w:rsid w:val="00A817E3"/>
    <w:rsid w:val="00AB0CA4"/>
    <w:rsid w:val="00AB55A1"/>
    <w:rsid w:val="00AB6B6C"/>
    <w:rsid w:val="00AB7AEA"/>
    <w:rsid w:val="00AD1004"/>
    <w:rsid w:val="00AF00A7"/>
    <w:rsid w:val="00AF181B"/>
    <w:rsid w:val="00AF644D"/>
    <w:rsid w:val="00B603E1"/>
    <w:rsid w:val="00B63431"/>
    <w:rsid w:val="00BC2198"/>
    <w:rsid w:val="00BD09D4"/>
    <w:rsid w:val="00BD178F"/>
    <w:rsid w:val="00BD404D"/>
    <w:rsid w:val="00BE2EFE"/>
    <w:rsid w:val="00BE6967"/>
    <w:rsid w:val="00BF3C17"/>
    <w:rsid w:val="00C04084"/>
    <w:rsid w:val="00C30C72"/>
    <w:rsid w:val="00C33696"/>
    <w:rsid w:val="00C36082"/>
    <w:rsid w:val="00C471C4"/>
    <w:rsid w:val="00C630B5"/>
    <w:rsid w:val="00C67321"/>
    <w:rsid w:val="00C81CE6"/>
    <w:rsid w:val="00C82280"/>
    <w:rsid w:val="00C82F63"/>
    <w:rsid w:val="00CA0116"/>
    <w:rsid w:val="00CC03B8"/>
    <w:rsid w:val="00CC2CC1"/>
    <w:rsid w:val="00CD4A7A"/>
    <w:rsid w:val="00CD5264"/>
    <w:rsid w:val="00CD72BE"/>
    <w:rsid w:val="00CE159B"/>
    <w:rsid w:val="00CF46AD"/>
    <w:rsid w:val="00D00EF0"/>
    <w:rsid w:val="00D0649B"/>
    <w:rsid w:val="00D2338F"/>
    <w:rsid w:val="00D43E0B"/>
    <w:rsid w:val="00D466BC"/>
    <w:rsid w:val="00D5038B"/>
    <w:rsid w:val="00D54F24"/>
    <w:rsid w:val="00D575B2"/>
    <w:rsid w:val="00D7161C"/>
    <w:rsid w:val="00D825C3"/>
    <w:rsid w:val="00DA0F7F"/>
    <w:rsid w:val="00DB0540"/>
    <w:rsid w:val="00DB6F07"/>
    <w:rsid w:val="00DC34E2"/>
    <w:rsid w:val="00DD4065"/>
    <w:rsid w:val="00DD66D0"/>
    <w:rsid w:val="00DE0CC0"/>
    <w:rsid w:val="00E01A0F"/>
    <w:rsid w:val="00E20786"/>
    <w:rsid w:val="00E44B93"/>
    <w:rsid w:val="00E460EF"/>
    <w:rsid w:val="00E643BD"/>
    <w:rsid w:val="00EB5A55"/>
    <w:rsid w:val="00EC057E"/>
    <w:rsid w:val="00EF0647"/>
    <w:rsid w:val="00F1092A"/>
    <w:rsid w:val="00F17766"/>
    <w:rsid w:val="00F37854"/>
    <w:rsid w:val="00F400C0"/>
    <w:rsid w:val="00F55C70"/>
    <w:rsid w:val="00F71D99"/>
    <w:rsid w:val="00FA20D3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A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5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5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4A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83F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8973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A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5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5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4A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83F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897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B5C5-3441-4383-874A-9BF972D8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Семениченко Т.А.</cp:lastModifiedBy>
  <cp:revision>2</cp:revision>
  <cp:lastPrinted>2016-09-02T11:46:00Z</cp:lastPrinted>
  <dcterms:created xsi:type="dcterms:W3CDTF">2016-11-07T08:02:00Z</dcterms:created>
  <dcterms:modified xsi:type="dcterms:W3CDTF">2016-11-07T08:02:00Z</dcterms:modified>
</cp:coreProperties>
</file>