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885495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885495">
        <w:rPr>
          <w:sz w:val="28"/>
          <w:szCs w:val="28"/>
        </w:rPr>
        <w:t>1000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6E2A2D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7F1C26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Ж 1 </w:t>
      </w:r>
      <w:r>
        <w:rPr>
          <w:sz w:val="28"/>
          <w:szCs w:val="28"/>
        </w:rPr>
        <w:t>«З</w:t>
      </w:r>
      <w:r w:rsidRPr="008A2305">
        <w:rPr>
          <w:sz w:val="28"/>
          <w:szCs w:val="28"/>
        </w:rPr>
        <w:t>она малоэтажной индивидуальной застройки</w:t>
      </w:r>
      <w:r>
        <w:rPr>
          <w:sz w:val="28"/>
          <w:szCs w:val="28"/>
        </w:rPr>
        <w:t>» изложить в следующей редакции:</w:t>
      </w:r>
    </w:p>
    <w:p w:rsidR="005909D9" w:rsidRPr="00C24FE8" w:rsidRDefault="005909D9" w:rsidP="005909D9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24FE8">
        <w:rPr>
          <w:b/>
          <w:bCs/>
          <w:sz w:val="28"/>
          <w:szCs w:val="28"/>
        </w:rPr>
        <w:t>Индекс зоны</w:t>
      </w:r>
      <w:proofErr w:type="gramStart"/>
      <w:r w:rsidRPr="00C24FE8">
        <w:rPr>
          <w:b/>
          <w:bCs/>
          <w:sz w:val="28"/>
          <w:szCs w:val="28"/>
        </w:rPr>
        <w:t xml:space="preserve"> </w:t>
      </w:r>
      <w:r w:rsidR="007F1C26">
        <w:rPr>
          <w:b/>
          <w:sz w:val="28"/>
          <w:szCs w:val="28"/>
        </w:rPr>
        <w:t>Ж</w:t>
      </w:r>
      <w:proofErr w:type="gramEnd"/>
      <w:r w:rsidR="007F1C26">
        <w:rPr>
          <w:b/>
          <w:sz w:val="28"/>
          <w:szCs w:val="28"/>
        </w:rPr>
        <w:t xml:space="preserve"> 1</w:t>
      </w:r>
    </w:p>
    <w:p w:rsidR="005909D9" w:rsidRPr="00C24FE8" w:rsidRDefault="005909D9" w:rsidP="005909D9">
      <w:pPr>
        <w:ind w:left="2127"/>
        <w:jc w:val="right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>Зона малоэтажной инди</w:t>
      </w:r>
      <w:r w:rsidR="007F1C26">
        <w:rPr>
          <w:b/>
          <w:sz w:val="28"/>
          <w:szCs w:val="28"/>
        </w:rPr>
        <w:t>видуальной застройки</w:t>
      </w:r>
      <w:r w:rsidRPr="00C24FE8">
        <w:rPr>
          <w:b/>
          <w:sz w:val="28"/>
          <w:szCs w:val="28"/>
        </w:rPr>
        <w:t xml:space="preserve"> </w:t>
      </w:r>
    </w:p>
    <w:p w:rsidR="00241B93" w:rsidRDefault="00241B93" w:rsidP="005909D9">
      <w:pPr>
        <w:ind w:firstLine="709"/>
        <w:jc w:val="both"/>
        <w:rPr>
          <w:sz w:val="28"/>
          <w:szCs w:val="28"/>
        </w:rPr>
      </w:pPr>
    </w:p>
    <w:p w:rsidR="005909D9" w:rsidRPr="00C24FE8" w:rsidRDefault="005909D9" w:rsidP="005909D9">
      <w:pPr>
        <w:ind w:firstLine="709"/>
        <w:jc w:val="both"/>
        <w:rPr>
          <w:sz w:val="28"/>
          <w:szCs w:val="28"/>
        </w:rPr>
      </w:pPr>
      <w:proofErr w:type="gramStart"/>
      <w:r w:rsidRPr="00C24FE8">
        <w:rPr>
          <w:sz w:val="28"/>
          <w:szCs w:val="28"/>
        </w:rPr>
        <w:t>Предназначена</w:t>
      </w:r>
      <w:proofErr w:type="gramEnd"/>
      <w:r w:rsidRPr="00C24FE8">
        <w:rPr>
          <w:sz w:val="28"/>
          <w:szCs w:val="28"/>
        </w:rPr>
        <w:t xml:space="preserve"> для формирования жилых районов из отдельно стоящих и блокированных индивидуальных жилых домов (коттеджей), и минимальным размещенным набором услуг местного значения.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22"/>
        <w:gridCol w:w="7096"/>
      </w:tblGrid>
      <w:tr w:rsidR="005909D9" w:rsidRPr="005909D9" w:rsidTr="005F344E">
        <w:tc>
          <w:tcPr>
            <w:tcW w:w="1292" w:type="pct"/>
            <w:gridSpan w:val="2"/>
          </w:tcPr>
          <w:p w:rsidR="005909D9" w:rsidRPr="005909D9" w:rsidRDefault="005909D9" w:rsidP="005909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909D9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08" w:type="pct"/>
          </w:tcPr>
          <w:p w:rsidR="005909D9" w:rsidRPr="005909D9" w:rsidRDefault="005909D9" w:rsidP="005909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909D9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909D9" w:rsidRPr="005909D9" w:rsidTr="005F344E">
        <w:tc>
          <w:tcPr>
            <w:tcW w:w="1292" w:type="pct"/>
            <w:gridSpan w:val="2"/>
            <w:shd w:val="clear" w:color="auto" w:fill="auto"/>
          </w:tcPr>
          <w:p w:rsidR="005909D9" w:rsidRPr="005909D9" w:rsidRDefault="005909D9" w:rsidP="005909D9">
            <w:pPr>
              <w:autoSpaceDE w:val="0"/>
              <w:autoSpaceDN w:val="0"/>
              <w:adjustRightInd w:val="0"/>
            </w:pPr>
            <w:r w:rsidRPr="005909D9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708" w:type="pct"/>
            <w:shd w:val="clear" w:color="auto" w:fill="auto"/>
          </w:tcPr>
          <w:p w:rsidR="005909D9" w:rsidRPr="005909D9" w:rsidRDefault="005909D9" w:rsidP="005909D9">
            <w:pPr>
              <w:pStyle w:val="af9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909D9" w:rsidRPr="005909D9" w:rsidRDefault="005909D9" w:rsidP="005909D9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5909D9">
              <w:rPr>
                <w:rFonts w:ascii="Times New Roman" w:hAnsi="Times New Roman" w:cs="Times New Roman"/>
                <w:bCs/>
                <w:sz w:val="24"/>
                <w:szCs w:val="24"/>
              </w:rPr>
              <w:t>800 кв</w:t>
            </w:r>
            <w:proofErr w:type="gramStart"/>
            <w:r w:rsidRPr="005909D9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590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землях, требующих рекультивации, </w:t>
            </w:r>
            <w:r w:rsidRPr="005909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1000 кв.м (за исключением случаев образования земельного участка при разделе или</w:t>
            </w:r>
            <w:r w:rsidR="007F1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выделе из земельных участков);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5909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="007F1C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="007F1C26">
              <w:rPr>
                <w:rFonts w:ascii="Times New Roman" w:hAnsi="Times New Roman" w:cs="Times New Roman"/>
                <w:sz w:val="24"/>
                <w:szCs w:val="24"/>
              </w:rPr>
              <w:t>– 3 этажа;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 w:rsidR="007F1C26">
              <w:rPr>
                <w:rFonts w:ascii="Times New Roman" w:eastAsia="Calibri" w:hAnsi="Times New Roman" w:cs="Times New Roman"/>
                <w:sz w:val="24"/>
                <w:szCs w:val="24"/>
              </w:rPr>
              <w:t>ощади земельного участка – 40 %;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</w:t>
            </w:r>
            <w:r w:rsidR="007F1C26">
              <w:rPr>
                <w:rFonts w:ascii="Times New Roman" w:eastAsia="Calibri" w:hAnsi="Times New Roman" w:cs="Times New Roman"/>
                <w:sz w:val="24"/>
                <w:szCs w:val="24"/>
              </w:rPr>
              <w:t>астке, к площади участка – 40 %</w:t>
            </w:r>
          </w:p>
        </w:tc>
      </w:tr>
      <w:tr w:rsidR="005909D9" w:rsidRPr="005909D9" w:rsidTr="005F344E">
        <w:tc>
          <w:tcPr>
            <w:tcW w:w="1292" w:type="pct"/>
            <w:gridSpan w:val="2"/>
            <w:shd w:val="clear" w:color="auto" w:fill="auto"/>
          </w:tcPr>
          <w:p w:rsidR="005909D9" w:rsidRPr="005909D9" w:rsidRDefault="005909D9" w:rsidP="005909D9">
            <w:r w:rsidRPr="005909D9">
              <w:t xml:space="preserve">Участки, предназначенные для размещения блокированных жилых домов </w:t>
            </w:r>
            <w:r w:rsidR="00116E09">
              <w:t xml:space="preserve">с </w:t>
            </w:r>
            <w:proofErr w:type="gramStart"/>
            <w:r w:rsidR="00116E09">
              <w:t>блок-квартирами</w:t>
            </w:r>
            <w:proofErr w:type="gramEnd"/>
            <w:r w:rsidR="00116E09">
              <w:t xml:space="preserve"> на одну семью</w:t>
            </w:r>
          </w:p>
        </w:tc>
        <w:tc>
          <w:tcPr>
            <w:tcW w:w="3708" w:type="pct"/>
            <w:shd w:val="clear" w:color="auto" w:fill="auto"/>
          </w:tcPr>
          <w:p w:rsidR="005909D9" w:rsidRPr="005909D9" w:rsidRDefault="005909D9" w:rsidP="005909D9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</w:t>
            </w:r>
            <w:r w:rsidR="007F1C26">
              <w:rPr>
                <w:rFonts w:ascii="Times New Roman" w:eastAsia="Calibri" w:hAnsi="Times New Roman" w:cs="Times New Roman"/>
                <w:sz w:val="24"/>
                <w:szCs w:val="24"/>
              </w:rPr>
              <w:t>частков, в том числе их площадь:</w:t>
            </w:r>
          </w:p>
          <w:p w:rsidR="005909D9" w:rsidRPr="005909D9" w:rsidRDefault="005909D9" w:rsidP="005909D9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300 кв.м. Максимальная площад</w:t>
            </w:r>
            <w:r w:rsidR="007F1C26">
              <w:rPr>
                <w:rFonts w:ascii="Times New Roman" w:eastAsia="Calibri" w:hAnsi="Times New Roman" w:cs="Times New Roman"/>
                <w:sz w:val="24"/>
                <w:szCs w:val="24"/>
              </w:rPr>
              <w:t>ь земельного участка – 800 кв.</w:t>
            </w:r>
            <w:r w:rsidR="00BE6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1C26">
              <w:rPr>
                <w:rFonts w:ascii="Times New Roman" w:eastAsia="Calibri" w:hAnsi="Times New Roman" w:cs="Times New Roman"/>
                <w:sz w:val="24"/>
                <w:szCs w:val="24"/>
              </w:rPr>
              <w:t>м;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5909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="00116E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="00116E09">
              <w:rPr>
                <w:rFonts w:ascii="Times New Roman" w:hAnsi="Times New Roman" w:cs="Times New Roman"/>
                <w:sz w:val="24"/>
                <w:szCs w:val="24"/>
              </w:rPr>
              <w:t>– 3 этажа;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ощади земельного участка – 50 %;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стке, к площади участка – 160 %</w:t>
            </w:r>
          </w:p>
        </w:tc>
      </w:tr>
      <w:tr w:rsidR="005909D9" w:rsidRPr="005909D9" w:rsidTr="005F344E">
        <w:trPr>
          <w:trHeight w:val="5267"/>
        </w:trPr>
        <w:tc>
          <w:tcPr>
            <w:tcW w:w="1292" w:type="pct"/>
            <w:gridSpan w:val="2"/>
            <w:shd w:val="clear" w:color="auto" w:fill="auto"/>
          </w:tcPr>
          <w:p w:rsidR="005909D9" w:rsidRPr="005909D9" w:rsidRDefault="005909D9" w:rsidP="005909D9">
            <w:r w:rsidRPr="005909D9">
              <w:t>Участки, предназначенные для размещения многоквартирных малоэтажных жилых домов;</w:t>
            </w:r>
          </w:p>
          <w:p w:rsidR="005909D9" w:rsidRPr="005909D9" w:rsidRDefault="005909D9" w:rsidP="005909D9">
            <w:pPr>
              <w:rPr>
                <w:rFonts w:eastAsia="Calibri"/>
              </w:rPr>
            </w:pPr>
            <w:r w:rsidRPr="005909D9">
              <w:rPr>
                <w:rFonts w:eastAsia="Calibri"/>
              </w:rPr>
              <w:t>общежитий;</w:t>
            </w:r>
          </w:p>
          <w:p w:rsidR="005909D9" w:rsidRPr="005909D9" w:rsidRDefault="005909D9" w:rsidP="005909D9">
            <w:r w:rsidRPr="005909D9">
              <w:t>объектов торговли, общественного питания и бытового обслуживания;</w:t>
            </w:r>
          </w:p>
          <w:p w:rsidR="005909D9" w:rsidRPr="005909D9" w:rsidRDefault="005909D9" w:rsidP="005909D9">
            <w:pPr>
              <w:rPr>
                <w:rFonts w:eastAsia="Calibri"/>
              </w:rPr>
            </w:pPr>
            <w:r w:rsidRPr="005909D9">
              <w:rPr>
                <w:rFonts w:eastAsia="Calibri"/>
              </w:rPr>
              <w:t>гостиниц;</w:t>
            </w:r>
          </w:p>
          <w:p w:rsidR="005909D9" w:rsidRPr="005909D9" w:rsidRDefault="005909D9" w:rsidP="005909D9">
            <w:r w:rsidRPr="005909D9">
              <w:t>административных и офисных зданий, объектов образования, науки, здравоохранения и социального обеспечения, физической культур</w:t>
            </w:r>
            <w:r w:rsidR="00116E09">
              <w:t>ы и спорта, культуры, искусства</w:t>
            </w:r>
          </w:p>
        </w:tc>
        <w:tc>
          <w:tcPr>
            <w:tcW w:w="3708" w:type="pct"/>
            <w:shd w:val="clear" w:color="auto" w:fill="auto"/>
          </w:tcPr>
          <w:p w:rsidR="005909D9" w:rsidRPr="005909D9" w:rsidRDefault="005909D9" w:rsidP="005909D9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астков, в том числе их площадь:</w:t>
            </w:r>
          </w:p>
          <w:p w:rsidR="005909D9" w:rsidRPr="005909D9" w:rsidRDefault="005909D9" w:rsidP="005909D9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стка – 600 кв</w:t>
            </w:r>
            <w:proofErr w:type="gramStart"/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ний, строений, сооружений – 6 м;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="00116E09">
              <w:rPr>
                <w:rFonts w:ascii="Times New Roman" w:hAnsi="Times New Roman" w:cs="Times New Roman"/>
                <w:sz w:val="24"/>
                <w:szCs w:val="24"/>
              </w:rPr>
              <w:t>– 4 этажа;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5 %;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астке, к площади участка – 89 %</w:t>
            </w:r>
          </w:p>
        </w:tc>
      </w:tr>
      <w:tr w:rsidR="005909D9" w:rsidRPr="005909D9" w:rsidTr="005F344E">
        <w:tc>
          <w:tcPr>
            <w:tcW w:w="1292" w:type="pct"/>
            <w:gridSpan w:val="2"/>
            <w:shd w:val="clear" w:color="auto" w:fill="auto"/>
          </w:tcPr>
          <w:p w:rsidR="005909D9" w:rsidRPr="005909D9" w:rsidRDefault="005909D9" w:rsidP="005909D9">
            <w:r w:rsidRPr="005909D9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</w:t>
            </w:r>
            <w:r w:rsidR="00116E09">
              <w:t>го снабжения, сбыта и заготовок</w:t>
            </w:r>
          </w:p>
        </w:tc>
        <w:tc>
          <w:tcPr>
            <w:tcW w:w="3708" w:type="pct"/>
            <w:shd w:val="clear" w:color="auto" w:fill="auto"/>
          </w:tcPr>
          <w:p w:rsidR="005909D9" w:rsidRPr="005909D9" w:rsidRDefault="005909D9" w:rsidP="005909D9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их площадь:</w:t>
            </w:r>
          </w:p>
          <w:p w:rsidR="005909D9" w:rsidRPr="005909D9" w:rsidRDefault="005909D9" w:rsidP="005909D9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</w:t>
            </w:r>
            <w:r w:rsidR="00116E0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– 5000 кв</w:t>
            </w:r>
            <w:proofErr w:type="gramStart"/>
            <w:r w:rsidR="00116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16E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, строений, сооружений – 6 м;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ий, строений, сооружений – 12 м;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ощади земельного участка – 90 %</w:t>
            </w:r>
          </w:p>
        </w:tc>
      </w:tr>
      <w:tr w:rsidR="005909D9" w:rsidRPr="005909D9" w:rsidTr="005F344E">
        <w:tc>
          <w:tcPr>
            <w:tcW w:w="1292" w:type="pct"/>
            <w:gridSpan w:val="2"/>
            <w:shd w:val="clear" w:color="auto" w:fill="auto"/>
          </w:tcPr>
          <w:p w:rsidR="005909D9" w:rsidRPr="005909D9" w:rsidRDefault="005909D9" w:rsidP="005909D9">
            <w:r w:rsidRPr="005909D9">
              <w:rPr>
                <w:rFonts w:eastAsia="Calibri"/>
              </w:rPr>
              <w:t>Участки, занятые объе</w:t>
            </w:r>
            <w:r w:rsidR="00116E09">
              <w:rPr>
                <w:rFonts w:eastAsia="Calibri"/>
              </w:rPr>
              <w:t>ктами инженерной инфраструктуры</w:t>
            </w:r>
          </w:p>
        </w:tc>
        <w:tc>
          <w:tcPr>
            <w:tcW w:w="3708" w:type="pct"/>
            <w:shd w:val="clear" w:color="auto" w:fill="auto"/>
          </w:tcPr>
          <w:p w:rsidR="005909D9" w:rsidRPr="005909D9" w:rsidRDefault="005909D9" w:rsidP="005909D9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астков, в том числе их площадь:</w:t>
            </w:r>
          </w:p>
          <w:p w:rsidR="005909D9" w:rsidRPr="005909D9" w:rsidRDefault="005909D9" w:rsidP="005909D9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кв</w:t>
            </w:r>
            <w:proofErr w:type="gramStart"/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ний, строений, сооружений – 1 м;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ий, строений, сооружений – 12 м;</w:t>
            </w:r>
          </w:p>
          <w:p w:rsidR="005909D9" w:rsidRPr="005909D9" w:rsidRDefault="005909D9" w:rsidP="005909D9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2" w:hanging="36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 w:rsidR="00116E09">
              <w:rPr>
                <w:rFonts w:ascii="Times New Roman" w:eastAsia="Calibri" w:hAnsi="Times New Roman" w:cs="Times New Roman"/>
                <w:sz w:val="24"/>
                <w:szCs w:val="24"/>
              </w:rPr>
              <w:t>ощади земельного участка – 90 %</w:t>
            </w:r>
          </w:p>
        </w:tc>
      </w:tr>
      <w:tr w:rsidR="005909D9" w:rsidRPr="005909D9" w:rsidTr="005F344E">
        <w:trPr>
          <w:trHeight w:val="240"/>
        </w:trPr>
        <w:tc>
          <w:tcPr>
            <w:tcW w:w="5000" w:type="pct"/>
            <w:gridSpan w:val="3"/>
          </w:tcPr>
          <w:p w:rsidR="005909D9" w:rsidRPr="005909D9" w:rsidRDefault="005909D9" w:rsidP="005909D9">
            <w:pPr>
              <w:snapToGrid w:val="0"/>
              <w:jc w:val="center"/>
              <w:rPr>
                <w:b/>
              </w:rPr>
            </w:pPr>
            <w:r w:rsidRPr="005909D9">
              <w:rPr>
                <w:b/>
              </w:rPr>
              <w:t>Архитектурно-строительные требования.</w:t>
            </w:r>
          </w:p>
        </w:tc>
      </w:tr>
      <w:tr w:rsidR="005909D9" w:rsidRPr="005909D9" w:rsidTr="005F344E">
        <w:trPr>
          <w:trHeight w:val="3250"/>
        </w:trPr>
        <w:tc>
          <w:tcPr>
            <w:tcW w:w="5000" w:type="pct"/>
            <w:gridSpan w:val="3"/>
          </w:tcPr>
          <w:p w:rsidR="005909D9" w:rsidRPr="005909D9" w:rsidRDefault="005909D9" w:rsidP="005909D9">
            <w:pPr>
              <w:widowControl/>
              <w:numPr>
                <w:ilvl w:val="0"/>
                <w:numId w:val="30"/>
              </w:numPr>
              <w:suppressAutoHyphens w:val="0"/>
              <w:snapToGrid w:val="0"/>
              <w:ind w:left="284" w:hanging="284"/>
              <w:jc w:val="both"/>
            </w:pPr>
            <w:r w:rsidRPr="005909D9">
              <w:t>Планировочное решение малоэтажной жилой застройки должно обеспечивать проезд автотранспорта ко всем зданиям и сооружениям, в том числе к домам, располож</w:t>
            </w:r>
            <w:r w:rsidR="00116E09">
              <w:t>енным на приквартирных участках;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30"/>
              </w:numPr>
              <w:tabs>
                <w:tab w:val="left" w:pos="1155"/>
              </w:tabs>
              <w:suppressAutoHyphens w:val="0"/>
              <w:ind w:left="284" w:hanging="284"/>
              <w:jc w:val="both"/>
            </w:pPr>
            <w:r w:rsidRPr="005909D9">
              <w:t xml:space="preserve">Земельный участок, предназначенный </w:t>
            </w:r>
            <w:proofErr w:type="gramStart"/>
            <w:r w:rsidRPr="005909D9">
              <w:t>для</w:t>
            </w:r>
            <w:proofErr w:type="gramEnd"/>
            <w:r w:rsidRPr="005909D9">
              <w:t xml:space="preserve"> </w:t>
            </w:r>
            <w:proofErr w:type="gramStart"/>
            <w:r w:rsidRPr="005909D9">
              <w:t>жилой</w:t>
            </w:r>
            <w:proofErr w:type="gramEnd"/>
            <w:r w:rsidRPr="005909D9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региональными нормативами гр</w:t>
            </w:r>
            <w:r w:rsidR="00116E09">
              <w:t>адостроительного проектирования;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30"/>
              </w:numPr>
              <w:tabs>
                <w:tab w:val="left" w:pos="1155"/>
              </w:tabs>
              <w:suppressAutoHyphens w:val="0"/>
              <w:ind w:left="284" w:hanging="284"/>
              <w:jc w:val="both"/>
            </w:pPr>
            <w:r w:rsidRPr="005909D9">
              <w:t>Для всех основных строений жилой застройки необходимо соблюдать условия нормативной продолжительности инсоляции сосе</w:t>
            </w:r>
            <w:r w:rsidR="00116E09">
              <w:t>дних участков и жилых помещений;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30"/>
              </w:numPr>
              <w:suppressAutoHyphens w:val="0"/>
              <w:snapToGrid w:val="0"/>
              <w:ind w:left="284" w:hanging="284"/>
              <w:jc w:val="both"/>
            </w:pPr>
            <w:r w:rsidRPr="005909D9">
              <w:t xml:space="preserve">Вспомогательные строения, за исключением гаражей, размещать со стороны улицы не допускается. Высота вспомогательных строений не должна превышать 1 этажа, </w:t>
            </w:r>
            <w:r w:rsidRPr="005909D9">
              <w:rPr>
                <w:rFonts w:eastAsia="Calibri"/>
              </w:rPr>
              <w:t>отступы от границ земельных участков в целях размещения</w:t>
            </w:r>
            <w:r w:rsidR="00116E09">
              <w:rPr>
                <w:rFonts w:eastAsia="Calibri"/>
              </w:rPr>
              <w:t xml:space="preserve"> вспомогательных строений – 1 м;</w:t>
            </w:r>
          </w:p>
          <w:p w:rsidR="005909D9" w:rsidRPr="005909D9" w:rsidRDefault="005909D9" w:rsidP="005909D9">
            <w:pPr>
              <w:pStyle w:val="ConsPlusNormal"/>
              <w:widowControl/>
              <w:numPr>
                <w:ilvl w:val="0"/>
                <w:numId w:val="32"/>
              </w:numPr>
              <w:suppressAutoHyphens/>
              <w:autoSpaceDN/>
              <w:adjustRightInd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9D9">
              <w:rPr>
                <w:rFonts w:ascii="Times New Roman" w:hAnsi="Times New Roman" w:cs="Times New Roman"/>
                <w:sz w:val="24"/>
                <w:szCs w:val="24"/>
              </w:rPr>
              <w:t xml:space="preserve">Одно-, двухквартирный дом должен отстоять от красной линии улиц не менее чем на </w:t>
            </w:r>
            <w:r w:rsidR="00116E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09D9">
              <w:rPr>
                <w:rFonts w:ascii="Times New Roman" w:hAnsi="Times New Roman" w:cs="Times New Roman"/>
                <w:sz w:val="24"/>
                <w:szCs w:val="24"/>
              </w:rPr>
              <w:t>5 м, от красной линии проездов - не менее чем на 3 м. Расстояние от хозяйственных построек до красной линии улиц и проездов должно быть не менее 5 м. В условиях сложившейся застройки допускается размещен</w:t>
            </w:r>
            <w:r w:rsidR="00116E09">
              <w:rPr>
                <w:rFonts w:ascii="Times New Roman" w:hAnsi="Times New Roman" w:cs="Times New Roman"/>
                <w:sz w:val="24"/>
                <w:szCs w:val="24"/>
              </w:rPr>
              <w:t>ие жилых домов по красной линии;</w:t>
            </w:r>
            <w:proofErr w:type="gramEnd"/>
          </w:p>
          <w:p w:rsidR="005909D9" w:rsidRPr="005909D9" w:rsidRDefault="005909D9" w:rsidP="005909D9">
            <w:pPr>
              <w:pStyle w:val="ConsPlusNormal"/>
              <w:widowControl/>
              <w:numPr>
                <w:ilvl w:val="0"/>
                <w:numId w:val="32"/>
              </w:numPr>
              <w:suppressAutoHyphens/>
              <w:autoSpaceDN/>
              <w:adjustRightInd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D9">
              <w:rPr>
                <w:rFonts w:ascii="Times New Roman" w:hAnsi="Times New Roman" w:cs="Times New Roman"/>
                <w:sz w:val="24"/>
                <w:szCs w:val="24"/>
              </w:rPr>
              <w:t>Расстояния измеряются д</w:t>
            </w:r>
            <w:r w:rsidR="00116E09">
              <w:rPr>
                <w:rFonts w:ascii="Times New Roman" w:hAnsi="Times New Roman" w:cs="Times New Roman"/>
                <w:sz w:val="24"/>
                <w:szCs w:val="24"/>
              </w:rPr>
              <w:t>о наружных граней стен строений;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29"/>
              </w:numPr>
              <w:tabs>
                <w:tab w:val="left" w:pos="1155"/>
              </w:tabs>
              <w:suppressAutoHyphens w:val="0"/>
              <w:ind w:left="284" w:hanging="284"/>
              <w:jc w:val="both"/>
            </w:pPr>
            <w:r w:rsidRPr="005909D9">
              <w:t>Допускается блокировка хозяйственных построек на смежных приусадебных участках по взаимному согласию собственников жилых домов, а также блокировка хозяйственны</w:t>
            </w:r>
            <w:r w:rsidR="00116E09">
              <w:t>х построек к основному строению;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29"/>
              </w:numPr>
              <w:tabs>
                <w:tab w:val="left" w:pos="1155"/>
              </w:tabs>
              <w:suppressAutoHyphens w:val="0"/>
              <w:ind w:left="284" w:hanging="284"/>
              <w:jc w:val="both"/>
            </w:pPr>
            <w:r w:rsidRPr="005909D9">
              <w:t>Ограничения, связанные с размещением оконных проемов, выходящих на соседние домовладения: расстояния от окон жилых помещений до хозяйственных и прочих строений, расположенных на соседних уча</w:t>
            </w:r>
            <w:r w:rsidR="00116E09">
              <w:t>стках, должно быть не менее 6 м;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29"/>
              </w:numPr>
              <w:tabs>
                <w:tab w:val="left" w:pos="1155"/>
              </w:tabs>
              <w:suppressAutoHyphens w:val="0"/>
              <w:ind w:left="284" w:hanging="284"/>
              <w:jc w:val="both"/>
            </w:pPr>
            <w:r w:rsidRPr="005909D9">
              <w:t>Характер ограждения земельных участков со стороны улиц и его высота должны быть единообразными как минимум на протяжении одного квартала с обеих сторон улицы, при этом высот</w:t>
            </w:r>
            <w:r w:rsidR="00116E09">
              <w:t>а ограждений не более 2,2 метра;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29"/>
              </w:numPr>
              <w:tabs>
                <w:tab w:val="left" w:pos="1155"/>
              </w:tabs>
              <w:suppressAutoHyphens w:val="0"/>
              <w:ind w:left="284" w:hanging="284"/>
              <w:jc w:val="both"/>
            </w:pPr>
            <w:r w:rsidRPr="005909D9">
              <w:t>Размещение объектов в соответствии с местными нормативами гр</w:t>
            </w:r>
            <w:r w:rsidR="00116E09">
              <w:t>адостроительного проектирования;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29"/>
              </w:numPr>
              <w:suppressAutoHyphens w:val="0"/>
              <w:ind w:left="284" w:hanging="284"/>
              <w:jc w:val="both"/>
            </w:pPr>
            <w:r w:rsidRPr="005909D9">
              <w:t>В зоне</w:t>
            </w:r>
            <w:proofErr w:type="gramStart"/>
            <w:r w:rsidRPr="005909D9">
              <w:t xml:space="preserve"> Ж</w:t>
            </w:r>
            <w:proofErr w:type="gramEnd"/>
            <w:r w:rsidRPr="005909D9">
              <w:t xml:space="preserve"> 1 дисперсно расположены объекты культурного наследия (приложение к ст.21, № 258, 297, 316, 317, 320, 321, 323, 324, 325, 328, 332, 333, 334, 336,337,341,342, 344,</w:t>
            </w:r>
            <w:r w:rsidR="00241B93">
              <w:t xml:space="preserve"> </w:t>
            </w:r>
            <w:r w:rsidRPr="005909D9">
              <w:t>361) порядок использования которых определяется в соответствии с законодательством РФ в области охран</w:t>
            </w:r>
            <w:r w:rsidR="00116E09">
              <w:t>ы объектов культурного наследия</w:t>
            </w:r>
          </w:p>
        </w:tc>
      </w:tr>
      <w:tr w:rsidR="005909D9" w:rsidRPr="005909D9" w:rsidTr="005F344E">
        <w:tc>
          <w:tcPr>
            <w:tcW w:w="5000" w:type="pct"/>
            <w:gridSpan w:val="3"/>
          </w:tcPr>
          <w:p w:rsidR="005909D9" w:rsidRPr="005909D9" w:rsidRDefault="005909D9" w:rsidP="005909D9">
            <w:pPr>
              <w:jc w:val="center"/>
              <w:rPr>
                <w:b/>
              </w:rPr>
            </w:pPr>
            <w:r w:rsidRPr="005909D9">
              <w:rPr>
                <w:b/>
              </w:rPr>
              <w:t>Ограничение использования земельных участков и объектов капитального строительства</w:t>
            </w:r>
          </w:p>
        </w:tc>
      </w:tr>
      <w:tr w:rsidR="005909D9" w:rsidRPr="005909D9" w:rsidTr="005F344E">
        <w:tc>
          <w:tcPr>
            <w:tcW w:w="1019" w:type="pct"/>
          </w:tcPr>
          <w:p w:rsidR="005909D9" w:rsidRPr="005909D9" w:rsidRDefault="005909D9" w:rsidP="005909D9">
            <w:pPr>
              <w:tabs>
                <w:tab w:val="left" w:pos="1155"/>
              </w:tabs>
            </w:pPr>
            <w:r w:rsidRPr="005909D9">
              <w:t>Санитарно-гигиенические и  экологические требования.</w:t>
            </w:r>
          </w:p>
        </w:tc>
        <w:tc>
          <w:tcPr>
            <w:tcW w:w="3981" w:type="pct"/>
            <w:gridSpan w:val="2"/>
          </w:tcPr>
          <w:p w:rsidR="005909D9" w:rsidRP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snapToGrid w:val="0"/>
              <w:ind w:left="317" w:hanging="283"/>
              <w:jc w:val="both"/>
            </w:pPr>
            <w:r w:rsidRPr="005909D9">
              <w:t>Подключение к центральной системе канализации (при ее отсутствии – проектирование домов с системой инженерного обеспечения).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snapToGrid w:val="0"/>
              <w:ind w:left="317" w:hanging="283"/>
              <w:jc w:val="both"/>
            </w:pPr>
            <w:r w:rsidRPr="005909D9">
              <w:t xml:space="preserve">Мусороудаление путем вывозки бытового мусора от площадок с контейнерами (1 контейнер на 10-15 семей), расстояние от которых до границ участков жилых домов, детских учреждений, озелененных площадок не менее </w:t>
            </w:r>
            <w:smartTag w:uri="urn:schemas-microsoft-com:office:smarttags" w:element="metricconverter">
              <w:smartTagPr>
                <w:attr w:name="ProductID" w:val="25 метров"/>
              </w:smartTagPr>
              <w:r w:rsidRPr="005909D9">
                <w:t>25 метров</w:t>
              </w:r>
            </w:smartTag>
            <w:r w:rsidRPr="005909D9">
              <w:t xml:space="preserve"> (при невозможности их организации – поведерный вывоз бытовых отходов). 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snapToGrid w:val="0"/>
              <w:ind w:left="317" w:hanging="283"/>
              <w:jc w:val="both"/>
            </w:pPr>
            <w:r w:rsidRPr="005909D9">
              <w:t xml:space="preserve">Мероприятия по инженерной подготовке территории, включая вертикальную планировку с организацией отвода поверхностных вод. </w:t>
            </w:r>
          </w:p>
          <w:p w:rsid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snapToGrid w:val="0"/>
              <w:ind w:left="317" w:hanging="283"/>
              <w:jc w:val="both"/>
            </w:pPr>
            <w:r w:rsidRPr="005909D9">
              <w:t xml:space="preserve">Проведение мероприятий по борьбе с оврагообразованием. </w:t>
            </w:r>
          </w:p>
          <w:p w:rsidR="00241B93" w:rsidRDefault="00241B93" w:rsidP="00241B93">
            <w:pPr>
              <w:widowControl/>
              <w:suppressAutoHyphens w:val="0"/>
              <w:snapToGrid w:val="0"/>
              <w:jc w:val="both"/>
            </w:pPr>
          </w:p>
          <w:p w:rsidR="00241B93" w:rsidRPr="005909D9" w:rsidRDefault="00241B93" w:rsidP="00241B93">
            <w:pPr>
              <w:widowControl/>
              <w:suppressAutoHyphens w:val="0"/>
              <w:snapToGrid w:val="0"/>
              <w:jc w:val="both"/>
            </w:pPr>
          </w:p>
          <w:p w:rsidR="005909D9" w:rsidRP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snapToGrid w:val="0"/>
              <w:ind w:left="317" w:hanging="283"/>
              <w:jc w:val="both"/>
            </w:pPr>
            <w:r w:rsidRPr="005909D9">
              <w:t xml:space="preserve">В целях защиты от чрезвычайных ситуаций природного характера при строительстве и реконструкции на правобережных склонах – проведение дополнительных инженерных изысканий виду расположения в районе, требующего инженерной подготовки территории и сложных фундаментов. 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snapToGrid w:val="0"/>
              <w:ind w:left="317" w:hanging="283"/>
              <w:jc w:val="both"/>
            </w:pPr>
            <w:r w:rsidRPr="005909D9">
              <w:t xml:space="preserve">Для устранения или уменьшения техногенного воздействия на природные условия предусматривать предупредительные меры: максимальное сохранение природного рельефа с обеспечением отвода поверхностного стока; минимальная плотность подземных инженерных сетей и равномерное их размещение по площади.  </w:t>
            </w:r>
          </w:p>
          <w:p w:rsidR="005909D9" w:rsidRPr="005909D9" w:rsidRDefault="005909D9" w:rsidP="005909D9">
            <w:pPr>
              <w:pStyle w:val="ad"/>
              <w:widowControl/>
              <w:numPr>
                <w:ilvl w:val="0"/>
                <w:numId w:val="31"/>
              </w:numPr>
              <w:suppressAutoHyphens w:val="0"/>
              <w:ind w:left="317" w:hanging="283"/>
              <w:rPr>
                <w:sz w:val="24"/>
                <w:szCs w:val="24"/>
              </w:rPr>
            </w:pPr>
            <w:r w:rsidRPr="005909D9">
              <w:rPr>
                <w:sz w:val="24"/>
                <w:szCs w:val="24"/>
              </w:rPr>
              <w:t>Обустройство и озеленение прилегающих к земельным участкам тротуаров и газонов.</w:t>
            </w:r>
          </w:p>
          <w:p w:rsidR="005909D9" w:rsidRPr="005909D9" w:rsidRDefault="005909D9" w:rsidP="005909D9">
            <w:pPr>
              <w:pStyle w:val="ad"/>
              <w:widowControl/>
              <w:numPr>
                <w:ilvl w:val="0"/>
                <w:numId w:val="31"/>
              </w:numPr>
              <w:suppressAutoHyphens w:val="0"/>
              <w:ind w:left="317" w:hanging="283"/>
              <w:rPr>
                <w:sz w:val="24"/>
                <w:szCs w:val="24"/>
              </w:rPr>
            </w:pPr>
            <w:r w:rsidRPr="005909D9">
              <w:rPr>
                <w:sz w:val="24"/>
                <w:szCs w:val="24"/>
              </w:rPr>
              <w:t xml:space="preserve">Организация ливневой канализации. </w:t>
            </w:r>
          </w:p>
          <w:p w:rsidR="005909D9" w:rsidRP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snapToGrid w:val="0"/>
              <w:ind w:left="317" w:hanging="283"/>
              <w:jc w:val="both"/>
            </w:pPr>
            <w:proofErr w:type="gramStart"/>
            <w:r w:rsidRPr="005909D9">
              <w:t>Для застройки в районе ВГЛТА-ВГАУ: установление режима регулирования хозяйственной деятельности и восстановление связи с прилегающей природной средой согласно Закона РФ от 14.03.1995 № 33-ФЗ «Об особо охраняемых природных территориях» в целях защиты природных территорий от неблагоприятных антропогенных воздействий (постановление главы администрации г. Воронежа от 29.04.1995 № 325 «Об утверждении схемы функционального зонирования в районе ВГЛТА-ВГАУ»).</w:t>
            </w:r>
            <w:proofErr w:type="gramEnd"/>
          </w:p>
          <w:p w:rsidR="005909D9" w:rsidRPr="005909D9" w:rsidRDefault="005909D9" w:rsidP="005909D9">
            <w:pPr>
              <w:widowControl/>
              <w:numPr>
                <w:ilvl w:val="0"/>
                <w:numId w:val="31"/>
              </w:numPr>
              <w:suppressAutoHyphens w:val="0"/>
              <w:ind w:left="317" w:hanging="283"/>
              <w:jc w:val="both"/>
            </w:pPr>
            <w:r w:rsidRPr="005909D9">
              <w:t xml:space="preserve">Расстояние между проектируемой линией жилой застройкой и ближайшим краем лесного массива следует принимать не менее           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909D9">
                <w:t>30 м</w:t>
              </w:r>
            </w:smartTag>
            <w:r w:rsidRPr="005909D9">
              <w:t>.</w:t>
            </w:r>
            <w:r w:rsidRPr="005909D9">
              <w:rPr>
                <w:rFonts w:eastAsia="Calibri"/>
              </w:rPr>
              <w:t xml:space="preserve"> »</w:t>
            </w:r>
          </w:p>
        </w:tc>
      </w:tr>
    </w:tbl>
    <w:p w:rsidR="005909D9" w:rsidRDefault="005909D9" w:rsidP="005909D9">
      <w:pPr>
        <w:ind w:left="3960"/>
        <w:jc w:val="right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rPr>
          <w:sz w:val="28"/>
          <w:szCs w:val="28"/>
        </w:rPr>
      </w:pPr>
    </w:p>
    <w:p w:rsidR="005909D9" w:rsidRDefault="005909D9" w:rsidP="005909D9">
      <w:pPr>
        <w:jc w:val="both"/>
        <w:rPr>
          <w:b/>
          <w:sz w:val="28"/>
          <w:szCs w:val="28"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</w:t>
      </w:r>
    </w:p>
    <w:p w:rsidR="00A32E9A" w:rsidRPr="002F1BC4" w:rsidRDefault="00A32E9A" w:rsidP="002F1BC4">
      <w:pPr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3A" w:rsidRDefault="00AA133A">
      <w:r>
        <w:separator/>
      </w:r>
    </w:p>
  </w:endnote>
  <w:endnote w:type="continuationSeparator" w:id="0">
    <w:p w:rsidR="00AA133A" w:rsidRDefault="00AA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3A" w:rsidRDefault="00AA133A">
      <w:r>
        <w:separator/>
      </w:r>
    </w:p>
  </w:footnote>
  <w:footnote w:type="continuationSeparator" w:id="0">
    <w:p w:rsidR="00AA133A" w:rsidRDefault="00AA1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F50225" w:rsidP="005909D9">
    <w:pPr>
      <w:pStyle w:val="af2"/>
      <w:jc w:val="center"/>
    </w:pPr>
    <w:r>
      <w:fldChar w:fldCharType="begin"/>
    </w:r>
    <w:r w:rsidR="006E56F8">
      <w:instrText xml:space="preserve"> PAGE   \* MERGEFORMAT </w:instrText>
    </w:r>
    <w:r>
      <w:fldChar w:fldCharType="separate"/>
    </w:r>
    <w:r w:rsidR="00885495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1F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">
    <w:nsid w:val="070A4042"/>
    <w:multiLevelType w:val="hybridMultilevel"/>
    <w:tmpl w:val="39D87A54"/>
    <w:lvl w:ilvl="0" w:tplc="048003E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>
    <w:nsid w:val="074D38E1"/>
    <w:multiLevelType w:val="hybridMultilevel"/>
    <w:tmpl w:val="2CAC5280"/>
    <w:lvl w:ilvl="0" w:tplc="72B86AAE">
      <w:start w:val="5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5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A2B366F"/>
    <w:multiLevelType w:val="hybridMultilevel"/>
    <w:tmpl w:val="002E29CA"/>
    <w:lvl w:ilvl="0" w:tplc="53C4099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A4F34"/>
    <w:multiLevelType w:val="hybridMultilevel"/>
    <w:tmpl w:val="9134EE68"/>
    <w:lvl w:ilvl="0" w:tplc="C280414E">
      <w:start w:val="1"/>
      <w:numFmt w:val="decimal"/>
      <w:lvlText w:val="%1."/>
      <w:lvlJc w:val="center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73445A"/>
    <w:multiLevelType w:val="hybridMultilevel"/>
    <w:tmpl w:val="0B0E7E4E"/>
    <w:lvl w:ilvl="0" w:tplc="D280F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B31C2"/>
    <w:multiLevelType w:val="hybridMultilevel"/>
    <w:tmpl w:val="046E601E"/>
    <w:lvl w:ilvl="0" w:tplc="B26C58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473A1"/>
    <w:multiLevelType w:val="hybridMultilevel"/>
    <w:tmpl w:val="D8806792"/>
    <w:lvl w:ilvl="0" w:tplc="FA9A9CB8">
      <w:start w:val="16"/>
      <w:numFmt w:val="decimal"/>
      <w:lvlText w:val="%1."/>
      <w:lvlJc w:val="left"/>
      <w:pPr>
        <w:ind w:left="943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9096F"/>
    <w:multiLevelType w:val="hybridMultilevel"/>
    <w:tmpl w:val="E806ECE2"/>
    <w:lvl w:ilvl="0" w:tplc="5EB0E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853D6"/>
    <w:multiLevelType w:val="hybridMultilevel"/>
    <w:tmpl w:val="F0A0C916"/>
    <w:lvl w:ilvl="0" w:tplc="4AD40054">
      <w:start w:val="14"/>
      <w:numFmt w:val="decimal"/>
      <w:lvlText w:val="%1."/>
      <w:lvlJc w:val="left"/>
      <w:pPr>
        <w:ind w:left="44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64" w:hanging="360"/>
      </w:pPr>
    </w:lvl>
    <w:lvl w:ilvl="2" w:tplc="0419001B">
      <w:start w:val="1"/>
      <w:numFmt w:val="lowerRoman"/>
      <w:lvlText w:val="%3."/>
      <w:lvlJc w:val="right"/>
      <w:pPr>
        <w:ind w:left="5884" w:hanging="180"/>
      </w:pPr>
    </w:lvl>
    <w:lvl w:ilvl="3" w:tplc="0419000F">
      <w:start w:val="1"/>
      <w:numFmt w:val="decimal"/>
      <w:lvlText w:val="%4."/>
      <w:lvlJc w:val="left"/>
      <w:pPr>
        <w:ind w:left="6604" w:hanging="360"/>
      </w:pPr>
    </w:lvl>
    <w:lvl w:ilvl="4" w:tplc="04190019">
      <w:start w:val="1"/>
      <w:numFmt w:val="lowerLetter"/>
      <w:lvlText w:val="%5."/>
      <w:lvlJc w:val="left"/>
      <w:pPr>
        <w:ind w:left="7324" w:hanging="360"/>
      </w:pPr>
    </w:lvl>
    <w:lvl w:ilvl="5" w:tplc="0419001B">
      <w:start w:val="1"/>
      <w:numFmt w:val="lowerRoman"/>
      <w:lvlText w:val="%6."/>
      <w:lvlJc w:val="right"/>
      <w:pPr>
        <w:ind w:left="8044" w:hanging="180"/>
      </w:pPr>
    </w:lvl>
    <w:lvl w:ilvl="6" w:tplc="0419000F">
      <w:start w:val="1"/>
      <w:numFmt w:val="decimal"/>
      <w:lvlText w:val="%7."/>
      <w:lvlJc w:val="left"/>
      <w:pPr>
        <w:ind w:left="8764" w:hanging="360"/>
      </w:pPr>
    </w:lvl>
    <w:lvl w:ilvl="7" w:tplc="04190019">
      <w:start w:val="1"/>
      <w:numFmt w:val="lowerLetter"/>
      <w:lvlText w:val="%8."/>
      <w:lvlJc w:val="left"/>
      <w:pPr>
        <w:ind w:left="9484" w:hanging="360"/>
      </w:pPr>
    </w:lvl>
    <w:lvl w:ilvl="8" w:tplc="0419001B">
      <w:start w:val="1"/>
      <w:numFmt w:val="lowerRoman"/>
      <w:lvlText w:val="%9."/>
      <w:lvlJc w:val="right"/>
      <w:pPr>
        <w:ind w:left="10204" w:hanging="180"/>
      </w:pPr>
    </w:lvl>
  </w:abstractNum>
  <w:abstractNum w:abstractNumId="14">
    <w:nsid w:val="22E73B05"/>
    <w:multiLevelType w:val="hybridMultilevel"/>
    <w:tmpl w:val="C15A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A35B1"/>
    <w:multiLevelType w:val="hybridMultilevel"/>
    <w:tmpl w:val="09F8D948"/>
    <w:lvl w:ilvl="0" w:tplc="0000007D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CD0B29"/>
    <w:multiLevelType w:val="hybridMultilevel"/>
    <w:tmpl w:val="63900386"/>
    <w:lvl w:ilvl="0" w:tplc="4AEE23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70B31"/>
    <w:multiLevelType w:val="hybridMultilevel"/>
    <w:tmpl w:val="EE42E88E"/>
    <w:lvl w:ilvl="0" w:tplc="04D24A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FDC53BA"/>
    <w:multiLevelType w:val="hybridMultilevel"/>
    <w:tmpl w:val="A8B0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306656"/>
    <w:multiLevelType w:val="hybridMultilevel"/>
    <w:tmpl w:val="A6A0F8C6"/>
    <w:lvl w:ilvl="0" w:tplc="F67C8690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F1D003B"/>
    <w:multiLevelType w:val="hybridMultilevel"/>
    <w:tmpl w:val="6150A8DC"/>
    <w:lvl w:ilvl="0" w:tplc="4372E576">
      <w:start w:val="1"/>
      <w:numFmt w:val="decimal"/>
      <w:lvlText w:val="%1."/>
      <w:lvlJc w:val="left"/>
      <w:pPr>
        <w:ind w:left="121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40BE72EB"/>
    <w:multiLevelType w:val="hybridMultilevel"/>
    <w:tmpl w:val="2CB6D188"/>
    <w:lvl w:ilvl="0" w:tplc="4E881B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2AF70FC"/>
    <w:multiLevelType w:val="hybridMultilevel"/>
    <w:tmpl w:val="B8228C46"/>
    <w:lvl w:ilvl="0" w:tplc="531A5EF0">
      <w:start w:val="2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454E7444"/>
    <w:multiLevelType w:val="hybridMultilevel"/>
    <w:tmpl w:val="CB029C68"/>
    <w:lvl w:ilvl="0" w:tplc="F740F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60536"/>
    <w:multiLevelType w:val="hybridMultilevel"/>
    <w:tmpl w:val="59745044"/>
    <w:lvl w:ilvl="0" w:tplc="AA56175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>
    <w:nsid w:val="48FA67C4"/>
    <w:multiLevelType w:val="hybridMultilevel"/>
    <w:tmpl w:val="627C96D2"/>
    <w:lvl w:ilvl="0" w:tplc="09123EB8">
      <w:start w:val="3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27">
    <w:nsid w:val="4FE0124C"/>
    <w:multiLevelType w:val="hybridMultilevel"/>
    <w:tmpl w:val="43580488"/>
    <w:lvl w:ilvl="0" w:tplc="DF4E6392">
      <w:start w:val="13"/>
      <w:numFmt w:val="decimal"/>
      <w:lvlText w:val="%1."/>
      <w:lvlJc w:val="left"/>
      <w:pPr>
        <w:ind w:left="22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28">
    <w:nsid w:val="58574D9D"/>
    <w:multiLevelType w:val="hybridMultilevel"/>
    <w:tmpl w:val="53F0A8A8"/>
    <w:lvl w:ilvl="0" w:tplc="AEF46B1C">
      <w:start w:val="1"/>
      <w:numFmt w:val="decimal"/>
      <w:lvlText w:val="%1."/>
      <w:lvlJc w:val="left"/>
      <w:pPr>
        <w:ind w:left="1147" w:hanging="10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C236E5"/>
    <w:multiLevelType w:val="hybridMultilevel"/>
    <w:tmpl w:val="452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46DB8"/>
    <w:multiLevelType w:val="hybridMultilevel"/>
    <w:tmpl w:val="DB7EF1F8"/>
    <w:lvl w:ilvl="0" w:tplc="07D0F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84010A"/>
    <w:multiLevelType w:val="hybridMultilevel"/>
    <w:tmpl w:val="973AFC1A"/>
    <w:lvl w:ilvl="0" w:tplc="012C45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202F6"/>
    <w:multiLevelType w:val="hybridMultilevel"/>
    <w:tmpl w:val="14B000EA"/>
    <w:lvl w:ilvl="0" w:tplc="9EFCC398">
      <w:start w:val="14"/>
      <w:numFmt w:val="decimal"/>
      <w:lvlText w:val="%1."/>
      <w:lvlJc w:val="left"/>
      <w:pPr>
        <w:ind w:left="22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33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4">
    <w:nsid w:val="72F020A2"/>
    <w:multiLevelType w:val="hybridMultilevel"/>
    <w:tmpl w:val="CE88F66A"/>
    <w:lvl w:ilvl="0" w:tplc="475265AC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4E249BA"/>
    <w:multiLevelType w:val="hybridMultilevel"/>
    <w:tmpl w:val="53CADC46"/>
    <w:lvl w:ilvl="0" w:tplc="9418E53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20B86"/>
    <w:multiLevelType w:val="hybridMultilevel"/>
    <w:tmpl w:val="A112C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4"/>
  </w:num>
  <w:num w:numId="4">
    <w:abstractNumId w:val="28"/>
  </w:num>
  <w:num w:numId="5">
    <w:abstractNumId w:val="29"/>
  </w:num>
  <w:num w:numId="6">
    <w:abstractNumId w:val="35"/>
  </w:num>
  <w:num w:numId="7">
    <w:abstractNumId w:val="8"/>
  </w:num>
  <w:num w:numId="8">
    <w:abstractNumId w:val="18"/>
  </w:num>
  <w:num w:numId="9">
    <w:abstractNumId w:val="14"/>
  </w:num>
  <w:num w:numId="10">
    <w:abstractNumId w:val="3"/>
  </w:num>
  <w:num w:numId="11">
    <w:abstractNumId w:val="31"/>
  </w:num>
  <w:num w:numId="12">
    <w:abstractNumId w:val="27"/>
  </w:num>
  <w:num w:numId="13">
    <w:abstractNumId w:val="32"/>
  </w:num>
  <w:num w:numId="14">
    <w:abstractNumId w:val="13"/>
  </w:num>
  <w:num w:numId="15">
    <w:abstractNumId w:val="16"/>
  </w:num>
  <w:num w:numId="16">
    <w:abstractNumId w:val="11"/>
  </w:num>
  <w:num w:numId="17">
    <w:abstractNumId w:val="23"/>
  </w:num>
  <w:num w:numId="18">
    <w:abstractNumId w:val="30"/>
  </w:num>
  <w:num w:numId="19">
    <w:abstractNumId w:val="12"/>
  </w:num>
  <w:num w:numId="20">
    <w:abstractNumId w:val="9"/>
  </w:num>
  <w:num w:numId="21">
    <w:abstractNumId w:val="24"/>
  </w:num>
  <w:num w:numId="22">
    <w:abstractNumId w:val="34"/>
  </w:num>
  <w:num w:numId="23">
    <w:abstractNumId w:val="6"/>
  </w:num>
  <w:num w:numId="24">
    <w:abstractNumId w:val="21"/>
  </w:num>
  <w:num w:numId="25">
    <w:abstractNumId w:val="20"/>
  </w:num>
  <w:num w:numId="26">
    <w:abstractNumId w:val="17"/>
  </w:num>
  <w:num w:numId="27">
    <w:abstractNumId w:val="22"/>
  </w:num>
  <w:num w:numId="28">
    <w:abstractNumId w:val="10"/>
  </w:num>
  <w:num w:numId="29">
    <w:abstractNumId w:val="1"/>
  </w:num>
  <w:num w:numId="30">
    <w:abstractNumId w:val="0"/>
  </w:num>
  <w:num w:numId="31">
    <w:abstractNumId w:val="7"/>
  </w:num>
  <w:num w:numId="32">
    <w:abstractNumId w:val="15"/>
  </w:num>
  <w:num w:numId="33">
    <w:abstractNumId w:val="36"/>
  </w:num>
  <w:num w:numId="34">
    <w:abstractNumId w:val="33"/>
  </w:num>
  <w:num w:numId="35">
    <w:abstractNumId w:val="2"/>
  </w:num>
  <w:num w:numId="36">
    <w:abstractNumId w:val="19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09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1B93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6F8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1C26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405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4986"/>
    <w:rsid w:val="00885495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2B1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81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2E91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33A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E75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49D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9E0"/>
    <w:rsid w:val="00C91C7E"/>
    <w:rsid w:val="00C9238F"/>
    <w:rsid w:val="00C92B0D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50225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9E8B9-F573-443F-A431-0B65D0D3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2016-11-15T13:03:00Z</cp:lastPrinted>
  <dcterms:created xsi:type="dcterms:W3CDTF">2016-11-16T16:34:00Z</dcterms:created>
  <dcterms:modified xsi:type="dcterms:W3CDTF">2016-11-16T16:34:00Z</dcterms:modified>
</cp:coreProperties>
</file>