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576818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576818">
        <w:rPr>
          <w:sz w:val="28"/>
          <w:szCs w:val="28"/>
        </w:rPr>
        <w:t>1005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C02A43" w:rsidRPr="006E2A2D" w:rsidRDefault="00C02A43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C02A43" w:rsidRDefault="00C02A43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C02A43" w:rsidRDefault="00C02A43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F43ACE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5609AE">
        <w:rPr>
          <w:sz w:val="28"/>
          <w:szCs w:val="28"/>
        </w:rPr>
        <w:t>О</w:t>
      </w:r>
      <w:proofErr w:type="gramEnd"/>
      <w:r w:rsidR="005609AE">
        <w:rPr>
          <w:sz w:val="28"/>
          <w:szCs w:val="28"/>
        </w:rPr>
        <w:t> 1</w:t>
      </w:r>
      <w:r w:rsidR="005609AE" w:rsidRPr="003812A6">
        <w:rPr>
          <w:sz w:val="28"/>
          <w:szCs w:val="28"/>
        </w:rPr>
        <w:t xml:space="preserve"> «</w:t>
      </w:r>
      <w:r w:rsidR="005609AE" w:rsidRPr="005609AE">
        <w:rPr>
          <w:bCs/>
          <w:sz w:val="28"/>
          <w:szCs w:val="28"/>
        </w:rPr>
        <w:t>Многофункциональный общегородской центр</w:t>
      </w:r>
      <w:r w:rsidR="005609AE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5609AE" w:rsidRPr="00BB13CB" w:rsidRDefault="005909D9" w:rsidP="005609AE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609AE" w:rsidRPr="00BB13CB">
        <w:rPr>
          <w:b/>
          <w:bCs/>
          <w:sz w:val="28"/>
          <w:szCs w:val="28"/>
        </w:rPr>
        <w:t>Индекс зоны</w:t>
      </w:r>
      <w:proofErr w:type="gramStart"/>
      <w:r w:rsidR="005609AE" w:rsidRPr="00BB13CB">
        <w:rPr>
          <w:b/>
          <w:bCs/>
          <w:sz w:val="28"/>
          <w:szCs w:val="28"/>
        </w:rPr>
        <w:t xml:space="preserve"> О</w:t>
      </w:r>
      <w:proofErr w:type="gramEnd"/>
      <w:r w:rsidR="005609AE" w:rsidRPr="00BB13CB">
        <w:rPr>
          <w:b/>
          <w:bCs/>
          <w:sz w:val="28"/>
          <w:szCs w:val="28"/>
        </w:rPr>
        <w:t xml:space="preserve"> 1. </w:t>
      </w:r>
    </w:p>
    <w:p w:rsidR="005609AE" w:rsidRPr="00BB13CB" w:rsidRDefault="005609AE" w:rsidP="005609AE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BB13CB">
        <w:rPr>
          <w:b/>
          <w:bCs/>
          <w:sz w:val="28"/>
          <w:szCs w:val="28"/>
        </w:rPr>
        <w:t xml:space="preserve">Многофункциональный общегородской центр. </w:t>
      </w:r>
    </w:p>
    <w:p w:rsidR="005609AE" w:rsidRPr="00BB13CB" w:rsidRDefault="005609AE" w:rsidP="005609AE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5609AE" w:rsidRPr="00BB13CB" w:rsidRDefault="005609AE" w:rsidP="005609AE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BB13CB">
        <w:rPr>
          <w:sz w:val="28"/>
          <w:szCs w:val="28"/>
        </w:rPr>
        <w:t xml:space="preserve">Зона выделена для обеспечения условий использования и строительства недвижимости на территориях размещения центральных функций, где сочетаются административные, общественные и иные учреждения преимущественно федерального, регионального и общегородского значения, коммерческие учреждения, офисы, жилье, а также здания многофункционального назначения. </w:t>
      </w:r>
    </w:p>
    <w:p w:rsidR="005609AE" w:rsidRPr="00BB13CB" w:rsidRDefault="005609AE" w:rsidP="005609AE">
      <w:pPr>
        <w:ind w:firstLine="709"/>
        <w:jc w:val="both"/>
        <w:rPr>
          <w:sz w:val="28"/>
          <w:szCs w:val="28"/>
        </w:rPr>
      </w:pPr>
      <w:r w:rsidRPr="00BB13CB">
        <w:rPr>
          <w:sz w:val="28"/>
          <w:szCs w:val="28"/>
        </w:rPr>
        <w:t>К застройке в данной зоне предъявляются дополнительные требования и ограничения по условиям охраны объектов культурного наследия.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609AE" w:rsidRPr="00BB13CB" w:rsidRDefault="005609AE" w:rsidP="005609AE">
      <w:pPr>
        <w:ind w:firstLine="540"/>
        <w:jc w:val="both"/>
        <w:rPr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66"/>
        <w:gridCol w:w="6947"/>
      </w:tblGrid>
      <w:tr w:rsidR="005609AE" w:rsidRPr="005609AE" w:rsidTr="00E254AB">
        <w:tc>
          <w:tcPr>
            <w:tcW w:w="1330" w:type="pct"/>
            <w:gridSpan w:val="2"/>
          </w:tcPr>
          <w:p w:rsidR="005609AE" w:rsidRPr="005609AE" w:rsidRDefault="005609AE" w:rsidP="005609A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609AE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670" w:type="pct"/>
          </w:tcPr>
          <w:p w:rsidR="005609AE" w:rsidRPr="005609AE" w:rsidRDefault="005609AE" w:rsidP="005609A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609AE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609AE" w:rsidRPr="005609AE" w:rsidTr="00E254AB">
        <w:tc>
          <w:tcPr>
            <w:tcW w:w="1330" w:type="pct"/>
            <w:gridSpan w:val="2"/>
            <w:shd w:val="clear" w:color="auto" w:fill="auto"/>
          </w:tcPr>
          <w:p w:rsidR="005609AE" w:rsidRPr="005609AE" w:rsidRDefault="005609AE" w:rsidP="005609AE">
            <w:r w:rsidRPr="005609AE">
              <w:t>Участки, предназначенные для размещения многоквартирных малоэтажных жилых домов.</w:t>
            </w:r>
          </w:p>
        </w:tc>
        <w:tc>
          <w:tcPr>
            <w:tcW w:w="3670" w:type="pct"/>
            <w:shd w:val="clear" w:color="auto" w:fill="auto"/>
          </w:tcPr>
          <w:p w:rsidR="005609AE" w:rsidRPr="005609AE" w:rsidRDefault="005609AE" w:rsidP="005609AE">
            <w:pPr>
              <w:pStyle w:val="af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5609AE" w:rsidRPr="005609AE" w:rsidRDefault="005609AE" w:rsidP="005609A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5609AE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5609AE" w:rsidRPr="005609AE" w:rsidTr="00E254AB">
        <w:tc>
          <w:tcPr>
            <w:tcW w:w="1330" w:type="pct"/>
            <w:gridSpan w:val="2"/>
            <w:shd w:val="clear" w:color="auto" w:fill="auto"/>
          </w:tcPr>
          <w:p w:rsidR="005609AE" w:rsidRPr="005609AE" w:rsidRDefault="005609AE" w:rsidP="005609AE">
            <w:r w:rsidRPr="005609AE">
              <w:t>Участки, предназначенные для размещения многоквартирных среднеэтажных жилых домов;</w:t>
            </w:r>
          </w:p>
          <w:p w:rsidR="005609AE" w:rsidRPr="005609AE" w:rsidRDefault="005609AE" w:rsidP="005609AE">
            <w:pPr>
              <w:rPr>
                <w:rFonts w:eastAsia="Calibri"/>
              </w:rPr>
            </w:pPr>
            <w:r w:rsidRPr="005609AE">
              <w:rPr>
                <w:rFonts w:eastAsia="Calibri"/>
              </w:rPr>
              <w:t>общежитий;</w:t>
            </w:r>
          </w:p>
          <w:p w:rsidR="005609AE" w:rsidRPr="005609AE" w:rsidRDefault="005609AE" w:rsidP="005609AE">
            <w:r w:rsidRPr="005609AE">
              <w:t>объектов торговли, общественного питания и бытового обслуживания;</w:t>
            </w:r>
          </w:p>
          <w:p w:rsidR="005609AE" w:rsidRPr="005609AE" w:rsidRDefault="005609AE" w:rsidP="005609AE">
            <w:pPr>
              <w:rPr>
                <w:rFonts w:eastAsia="Calibri"/>
              </w:rPr>
            </w:pPr>
            <w:r w:rsidRPr="005609AE">
              <w:rPr>
                <w:rFonts w:eastAsia="Calibri"/>
              </w:rPr>
              <w:t>гостиниц;</w:t>
            </w:r>
          </w:p>
          <w:p w:rsidR="005609AE" w:rsidRPr="005609AE" w:rsidRDefault="005609AE" w:rsidP="005609AE">
            <w:r w:rsidRPr="005609AE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670" w:type="pct"/>
            <w:shd w:val="clear" w:color="auto" w:fill="auto"/>
          </w:tcPr>
          <w:p w:rsidR="005609AE" w:rsidRPr="005609AE" w:rsidRDefault="005609AE" w:rsidP="005609AE">
            <w:pPr>
              <w:pStyle w:val="af9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5609AE" w:rsidRPr="005609AE" w:rsidRDefault="005609AE" w:rsidP="005609A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5609AE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5609AE" w:rsidRPr="005609AE" w:rsidTr="00E254AB">
        <w:tc>
          <w:tcPr>
            <w:tcW w:w="1330" w:type="pct"/>
            <w:gridSpan w:val="2"/>
            <w:shd w:val="clear" w:color="auto" w:fill="auto"/>
          </w:tcPr>
          <w:p w:rsidR="005609AE" w:rsidRPr="005609AE" w:rsidRDefault="005609AE" w:rsidP="005609AE">
            <w:r w:rsidRPr="005609AE">
              <w:t>Участки, предназначенные для размещения многоквартирных многоэтажных жилых домов.</w:t>
            </w:r>
          </w:p>
        </w:tc>
        <w:tc>
          <w:tcPr>
            <w:tcW w:w="3670" w:type="pct"/>
            <w:shd w:val="clear" w:color="auto" w:fill="auto"/>
          </w:tcPr>
          <w:p w:rsidR="005609AE" w:rsidRPr="005609AE" w:rsidRDefault="005609AE" w:rsidP="005609AE">
            <w:pPr>
              <w:pStyle w:val="af9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  <w:p w:rsidR="005609AE" w:rsidRPr="005609AE" w:rsidRDefault="005609AE" w:rsidP="005609A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</w:t>
            </w: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сооружений– 85 м.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296 %.</w:t>
            </w:r>
          </w:p>
        </w:tc>
      </w:tr>
      <w:tr w:rsidR="005609AE" w:rsidRPr="005609AE" w:rsidTr="00E254AB">
        <w:tc>
          <w:tcPr>
            <w:tcW w:w="1330" w:type="pct"/>
            <w:gridSpan w:val="2"/>
            <w:shd w:val="clear" w:color="auto" w:fill="auto"/>
          </w:tcPr>
          <w:p w:rsidR="005609AE" w:rsidRPr="005609AE" w:rsidRDefault="005609AE" w:rsidP="005609AE">
            <w:r w:rsidRPr="005609AE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670" w:type="pct"/>
            <w:shd w:val="clear" w:color="auto" w:fill="auto"/>
          </w:tcPr>
          <w:p w:rsidR="005609AE" w:rsidRPr="005609AE" w:rsidRDefault="005609AE" w:rsidP="005609AE">
            <w:pPr>
              <w:pStyle w:val="af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5609AE" w:rsidRPr="005609AE" w:rsidRDefault="005609AE" w:rsidP="005609A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10000 кв. м.</w:t>
            </w: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19 м.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30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5609AE" w:rsidRPr="005609AE" w:rsidTr="00E254AB">
        <w:tc>
          <w:tcPr>
            <w:tcW w:w="1330" w:type="pct"/>
            <w:gridSpan w:val="2"/>
            <w:shd w:val="clear" w:color="auto" w:fill="auto"/>
          </w:tcPr>
          <w:p w:rsidR="005609AE" w:rsidRPr="005609AE" w:rsidRDefault="005609AE" w:rsidP="005609AE">
            <w:r w:rsidRPr="005609AE">
              <w:t>Земельные участки, занятые объектами инженерной инфраструктуры.</w:t>
            </w:r>
          </w:p>
        </w:tc>
        <w:tc>
          <w:tcPr>
            <w:tcW w:w="3670" w:type="pct"/>
            <w:shd w:val="clear" w:color="auto" w:fill="auto"/>
          </w:tcPr>
          <w:p w:rsidR="005609AE" w:rsidRPr="005609AE" w:rsidRDefault="005609AE" w:rsidP="005609AE">
            <w:pPr>
              <w:pStyle w:val="af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5609AE" w:rsidRPr="005609AE" w:rsidRDefault="005609AE" w:rsidP="005609AE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5609AE" w:rsidRPr="005609AE" w:rsidRDefault="005609AE" w:rsidP="005609AE">
            <w:pPr>
              <w:pStyle w:val="af9"/>
              <w:numPr>
                <w:ilvl w:val="0"/>
                <w:numId w:val="29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A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5609AE" w:rsidRPr="005609AE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AE" w:rsidRPr="005609AE" w:rsidRDefault="005609AE" w:rsidP="005609AE">
            <w:pPr>
              <w:pStyle w:val="af4"/>
              <w:spacing w:before="0" w:beforeAutospacing="0" w:after="0"/>
              <w:jc w:val="center"/>
              <w:rPr>
                <w:b/>
              </w:rPr>
            </w:pPr>
            <w:r w:rsidRPr="005609AE">
              <w:rPr>
                <w:b/>
              </w:rPr>
              <w:t>Архитектурно-строительные требования.</w:t>
            </w:r>
          </w:p>
        </w:tc>
      </w:tr>
      <w:tr w:rsidR="005609AE" w:rsidRPr="005609AE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AE" w:rsidRPr="005609AE" w:rsidRDefault="005609AE" w:rsidP="005609AE">
            <w:pPr>
              <w:pStyle w:val="af4"/>
              <w:numPr>
                <w:ilvl w:val="0"/>
                <w:numId w:val="23"/>
              </w:numPr>
              <w:tabs>
                <w:tab w:val="clear" w:pos="644"/>
              </w:tabs>
              <w:spacing w:before="0" w:beforeAutospacing="0" w:after="0"/>
              <w:ind w:left="357" w:hanging="357"/>
              <w:jc w:val="both"/>
            </w:pPr>
            <w:r w:rsidRPr="005609AE">
              <w:t xml:space="preserve">На территориях утраченных зданий (храмов и иных городских доминант), на которых нет каких-либо современных капитальных построек, возможно воссоздание утраченных объемов.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3"/>
              </w:numPr>
              <w:tabs>
                <w:tab w:val="clear" w:pos="644"/>
              </w:tabs>
              <w:spacing w:before="0" w:beforeAutospacing="0" w:after="0"/>
              <w:ind w:left="357" w:hanging="357"/>
              <w:jc w:val="both"/>
            </w:pPr>
            <w:r w:rsidRPr="005609AE">
              <w:t xml:space="preserve">Новое и реконструируемое строительство вести на конкурсной основе и по </w:t>
            </w:r>
            <w:proofErr w:type="gramStart"/>
            <w:r w:rsidRPr="005609AE">
              <w:t>индивидуальным проектам</w:t>
            </w:r>
            <w:proofErr w:type="gramEnd"/>
            <w:r w:rsidRPr="005609AE">
              <w:t xml:space="preserve">.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3"/>
              </w:numPr>
              <w:tabs>
                <w:tab w:val="clear" w:pos="644"/>
              </w:tabs>
              <w:spacing w:before="0" w:beforeAutospacing="0" w:after="0"/>
              <w:ind w:left="357" w:hanging="357"/>
              <w:jc w:val="both"/>
            </w:pPr>
            <w:r w:rsidRPr="005609AE">
              <w:t>Максимальное сохранение фронтального раскрытого пространства вдоль бровки.</w:t>
            </w:r>
          </w:p>
          <w:p w:rsidR="005609AE" w:rsidRPr="005609AE" w:rsidRDefault="005609AE" w:rsidP="005609AE">
            <w:pPr>
              <w:widowControl/>
              <w:numPr>
                <w:ilvl w:val="0"/>
                <w:numId w:val="10"/>
              </w:numPr>
              <w:suppressAutoHyphens w:val="0"/>
              <w:ind w:left="357" w:hanging="357"/>
              <w:jc w:val="both"/>
            </w:pPr>
            <w:r w:rsidRPr="005609AE">
              <w:t xml:space="preserve">Объекты общественного назначения размещаются в первых </w:t>
            </w:r>
            <w:proofErr w:type="gramStart"/>
            <w:r w:rsidRPr="005609AE">
              <w:t>этажах</w:t>
            </w:r>
            <w:proofErr w:type="gramEnd"/>
            <w:r w:rsidRPr="005609AE">
              <w:t xml:space="preserve"> выходящих на улицы многоквартирных жилых домов или пристраиваются к ним при условии, что входы посетителей предприятий обслуживания размещаются со стороны улицы, и имеется достаточно места для автостоянок временного хранения автотранспорта.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3"/>
              </w:numPr>
              <w:tabs>
                <w:tab w:val="clear" w:pos="644"/>
              </w:tabs>
              <w:spacing w:before="0" w:beforeAutospacing="0" w:after="0"/>
              <w:ind w:left="357" w:hanging="357"/>
              <w:jc w:val="both"/>
            </w:pPr>
            <w:r w:rsidRPr="005609AE">
              <w:t xml:space="preserve">Применение высококачественных материалов для отделки фасадов.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3"/>
              </w:numPr>
              <w:tabs>
                <w:tab w:val="clear" w:pos="644"/>
              </w:tabs>
              <w:spacing w:before="0" w:beforeAutospacing="0" w:after="0"/>
              <w:ind w:left="357" w:hanging="357"/>
              <w:jc w:val="both"/>
            </w:pPr>
            <w:r w:rsidRPr="005609AE">
              <w:t xml:space="preserve">В случае изменения функционального назначения объектов недвижимости, обязательное соглашение намерений с соответствующими органами охраны памятников истории и культуры и органами архитектуры и градостроительства.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3"/>
              </w:numPr>
              <w:tabs>
                <w:tab w:val="clear" w:pos="644"/>
              </w:tabs>
              <w:spacing w:before="0" w:beforeAutospacing="0" w:after="0"/>
              <w:ind w:left="357" w:hanging="357"/>
              <w:jc w:val="both"/>
            </w:pPr>
            <w:r w:rsidRPr="005609AE">
              <w:t xml:space="preserve">В общественных зданиях и сооружениях следует создавать равные возможности получения услуг всеми категориями населения, в том числе и маломобильными согласно СП 31-102-99 «Требования доступности общественных зданий и сооружений для инвалидов и других маломобильных посетителей». </w:t>
            </w:r>
          </w:p>
          <w:p w:rsidR="005609AE" w:rsidRPr="005609AE" w:rsidRDefault="005609AE" w:rsidP="005609AE">
            <w:pPr>
              <w:widowControl/>
              <w:numPr>
                <w:ilvl w:val="0"/>
                <w:numId w:val="1"/>
              </w:numPr>
              <w:tabs>
                <w:tab w:val="left" w:pos="1155"/>
              </w:tabs>
              <w:suppressAutoHyphens w:val="0"/>
              <w:ind w:left="357" w:hanging="357"/>
              <w:jc w:val="both"/>
            </w:pPr>
            <w:r w:rsidRPr="005609AE">
              <w:t xml:space="preserve">Земельный участок, предназначенный </w:t>
            </w:r>
            <w:proofErr w:type="gramStart"/>
            <w:r w:rsidRPr="005609AE">
              <w:t>для</w:t>
            </w:r>
            <w:proofErr w:type="gramEnd"/>
            <w:r w:rsidRPr="005609AE">
              <w:t xml:space="preserve"> </w:t>
            </w:r>
            <w:proofErr w:type="gramStart"/>
            <w:r w:rsidRPr="005609AE">
              <w:t>жилой</w:t>
            </w:r>
            <w:proofErr w:type="gramEnd"/>
            <w:r w:rsidRPr="005609AE"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с региональными нормативами градостроительного проектирования.</w:t>
            </w:r>
          </w:p>
          <w:p w:rsidR="005609AE" w:rsidRPr="005609AE" w:rsidRDefault="005609AE" w:rsidP="005609AE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5609AE">
              <w:t>Нормы расчета учреждений и предприятий обслуживания и размеры земельных участков определяются в соответствии с проектом планировки, СП 42.13330.2011, приложение Ж.</w:t>
            </w:r>
          </w:p>
          <w:p w:rsidR="005609AE" w:rsidRPr="005609AE" w:rsidRDefault="005609AE" w:rsidP="005609AE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5609AE">
              <w:t xml:space="preserve">Размещение объектов в соответствии с местными нормативами градостроительного проектирования. </w:t>
            </w:r>
          </w:p>
          <w:p w:rsidR="005609AE" w:rsidRPr="005609AE" w:rsidRDefault="005609AE" w:rsidP="005609AE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jc w:val="both"/>
            </w:pPr>
            <w:r w:rsidRPr="005609AE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3"/>
              </w:numPr>
              <w:tabs>
                <w:tab w:val="clear" w:pos="644"/>
              </w:tabs>
              <w:spacing w:before="0" w:beforeAutospacing="0" w:after="0"/>
              <w:ind w:left="357" w:hanging="357"/>
              <w:jc w:val="both"/>
            </w:pPr>
            <w:r w:rsidRPr="005609AE">
              <w:t>Парковки проектируются на специально отведенных участках, вблизи объектов культуры, обслуживания, коммерческих видах использования.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3"/>
              </w:numPr>
              <w:tabs>
                <w:tab w:val="clear" w:pos="644"/>
              </w:tabs>
              <w:spacing w:before="0" w:beforeAutospacing="0" w:after="0"/>
              <w:ind w:left="357" w:hanging="357"/>
              <w:jc w:val="both"/>
            </w:pPr>
            <w:r w:rsidRPr="005609AE">
              <w:t xml:space="preserve">Устройство пандусов в местах перепада для обеспечения удобного проезда детских и инвалидных колясок. </w:t>
            </w:r>
          </w:p>
        </w:tc>
      </w:tr>
      <w:tr w:rsidR="005609AE" w:rsidRPr="005609AE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AE" w:rsidRPr="005609AE" w:rsidRDefault="005609AE" w:rsidP="005609AE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5609AE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609AE" w:rsidRPr="005609AE" w:rsidTr="00E254AB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AE" w:rsidRPr="005609AE" w:rsidRDefault="005609AE" w:rsidP="005609AE">
            <w:pPr>
              <w:pStyle w:val="af4"/>
              <w:spacing w:before="0" w:beforeAutospacing="0" w:after="0"/>
            </w:pPr>
            <w:r w:rsidRPr="005609AE">
              <w:t>Охрана культурного наследия.</w:t>
            </w:r>
          </w:p>
        </w:tc>
        <w:tc>
          <w:tcPr>
            <w:tcW w:w="3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AE" w:rsidRPr="005609AE" w:rsidRDefault="005609AE" w:rsidP="005609AE">
            <w:pPr>
              <w:pStyle w:val="af4"/>
              <w:numPr>
                <w:ilvl w:val="0"/>
                <w:numId w:val="25"/>
              </w:numPr>
              <w:spacing w:before="0" w:beforeAutospacing="0" w:after="0"/>
              <w:ind w:left="357" w:hanging="357"/>
              <w:jc w:val="both"/>
            </w:pPr>
            <w:r w:rsidRPr="005609AE">
              <w:t>Регулирование градостроительной деятельности в целях обеспечения сохранности объектов культурного наследия осуществляется на основании: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5"/>
              </w:numPr>
              <w:spacing w:before="0" w:beforeAutospacing="0" w:after="0"/>
              <w:ind w:left="357" w:hanging="357"/>
              <w:jc w:val="both"/>
            </w:pPr>
            <w:r w:rsidRPr="005609AE">
              <w:t>утвержденных границ и режимов содержания и использования территорий объектов культурного наследия;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5"/>
              </w:numPr>
              <w:spacing w:before="0" w:beforeAutospacing="0" w:after="0"/>
              <w:ind w:left="357" w:hanging="357"/>
              <w:jc w:val="both"/>
            </w:pPr>
            <w:r w:rsidRPr="005609AE">
              <w:t xml:space="preserve">утвержденных границ и режимов содержания и использования </w:t>
            </w:r>
            <w:proofErr w:type="gramStart"/>
            <w:r w:rsidRPr="005609AE">
              <w:t>территорий зон охраны объектов культурного наследия</w:t>
            </w:r>
            <w:proofErr w:type="gramEnd"/>
            <w:r w:rsidRPr="005609AE">
              <w:t>;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5"/>
              </w:numPr>
              <w:spacing w:before="0" w:beforeAutospacing="0" w:after="0"/>
              <w:ind w:left="357" w:hanging="357"/>
              <w:jc w:val="both"/>
            </w:pPr>
            <w:r w:rsidRPr="005609AE">
              <w:t>историко-культурных исследований;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5"/>
              </w:numPr>
              <w:spacing w:before="0" w:beforeAutospacing="0" w:after="0"/>
              <w:ind w:left="357" w:hanging="357"/>
              <w:jc w:val="both"/>
            </w:pPr>
            <w:r w:rsidRPr="005609AE">
              <w:t>требований и ограничений визуального и ландшафтного характера.</w:t>
            </w:r>
          </w:p>
          <w:p w:rsidR="005609AE" w:rsidRPr="005609AE" w:rsidRDefault="005609AE" w:rsidP="005609AE">
            <w:pPr>
              <w:pStyle w:val="af4"/>
              <w:spacing w:before="0" w:beforeAutospacing="0" w:after="0"/>
              <w:ind w:firstLine="459"/>
              <w:jc w:val="both"/>
            </w:pPr>
            <w:r w:rsidRPr="005609AE">
              <w:t>В зоне О1 расположены объекты культурного наследия, в том числе, отдельные здания и сооружения, ансамбли, усадебные комплексы, мемориальные объекты</w:t>
            </w:r>
            <w:proofErr w:type="gramStart"/>
            <w:r w:rsidRPr="005609AE">
              <w:t>,(</w:t>
            </w:r>
            <w:proofErr w:type="gramEnd"/>
            <w:r w:rsidRPr="005609AE">
              <w:t>приложение  к ст. 21), №№ 14, 25, 41-44, 47-50, 58, 60, 62-63, 65, 69, 71, 73-75,77-78,82-85, 94, 98-100, 121-125,126, 127, 128, 129,133, 137, 144-146, 148-158, 161-164, 171,177-179, 181-207, 227, 234-236, 242, 243, 245, 246, 251, 254, 269-277, 279, 280, 292.</w:t>
            </w:r>
          </w:p>
        </w:tc>
      </w:tr>
      <w:tr w:rsidR="005609AE" w:rsidRPr="005609AE" w:rsidTr="00E254AB"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AE" w:rsidRPr="005609AE" w:rsidRDefault="005609AE" w:rsidP="005609AE">
            <w:pPr>
              <w:pStyle w:val="af4"/>
              <w:spacing w:before="0" w:beforeAutospacing="0" w:after="0"/>
            </w:pPr>
            <w:r w:rsidRPr="005609AE">
              <w:t>Санитарно-гигиенические и экологические требования.</w:t>
            </w:r>
          </w:p>
        </w:tc>
        <w:tc>
          <w:tcPr>
            <w:tcW w:w="3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9AE" w:rsidRPr="005609AE" w:rsidRDefault="005609AE" w:rsidP="005609AE">
            <w:pPr>
              <w:pStyle w:val="af4"/>
              <w:numPr>
                <w:ilvl w:val="0"/>
                <w:numId w:val="24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5609AE">
              <w:t>Организация покрытия дорог и тротуаров с применением долговечных материалов, допускающих механическую чистку, уборку и надлежащее содержание их в процессе эксплуатации.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4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5609AE">
              <w:t xml:space="preserve">Рекреационные места у общественных зданий должны иметь повышенную степень долговечности и качества элементов внешнего благоустройства и инженерного оборудования, а также долговечную степень озеленения (30% от незастроенной площади участка).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4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5609AE">
              <w:t xml:space="preserve">Для защиты корней деревьев от вытаптывания - устройство на поверхности почвы железных и бетонных решеток, мощение булыжником (на ширину кроны), кольцевые скамейки.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4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5609AE">
              <w:t xml:space="preserve">Устройство бордюрного обрамления проезжей части улиц, тротуаров, газонов.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4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5609AE">
              <w:t xml:space="preserve">Организация поверхностного стока с отводом поверхностных вод по лоткам проездов к дождеприемникам, устанавливаемых в пониженных местах и вдоль улиц. 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4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5609AE">
              <w:t xml:space="preserve">Все крутые участки рельефа должны быть оборудованы системой нагорных и водоотводных каналов.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4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5609AE">
              <w:t xml:space="preserve">Отступ от бровки правобережных склонов при строительстве зданий определяется по результатам инженерно-геологических изысканий и оценок в каждом конкретном случае; </w:t>
            </w:r>
          </w:p>
          <w:p w:rsidR="005609AE" w:rsidRPr="005609AE" w:rsidRDefault="005609AE" w:rsidP="005609AE">
            <w:pPr>
              <w:pStyle w:val="af4"/>
              <w:numPr>
                <w:ilvl w:val="0"/>
                <w:numId w:val="24"/>
              </w:numPr>
              <w:tabs>
                <w:tab w:val="clear" w:pos="824"/>
                <w:tab w:val="num" w:pos="252"/>
              </w:tabs>
              <w:spacing w:before="0" w:beforeAutospacing="0" w:after="0"/>
              <w:ind w:left="252"/>
              <w:jc w:val="both"/>
            </w:pPr>
            <w:r w:rsidRPr="005609AE">
              <w:t>Глубокое использование подземного пространства для торгово-бытовых, культурных, общественных функций должны сопровождаться мероприятиями, обеспечивающими устойчивость сооружений и конструкций. Для этого необходимо принять специальные методы фундирования, закрепления грунтов оснований, дренаж, противофильтрационные завесы, усиленные гидроизоляцией, вентиляцией и электроосмотическую сушку стен</w:t>
            </w:r>
            <w:proofErr w:type="gramStart"/>
            <w:r w:rsidRPr="005609AE">
              <w:t>.»</w:t>
            </w:r>
            <w:proofErr w:type="gramEnd"/>
          </w:p>
        </w:tc>
      </w:tr>
    </w:tbl>
    <w:p w:rsidR="005909D9" w:rsidRDefault="005909D9" w:rsidP="005609AE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Pr="003812A6" w:rsidRDefault="003812A6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  <w:bookmarkStart w:id="0" w:name="_GoBack"/>
      <w:bookmarkEnd w:id="0"/>
    </w:p>
    <w:sectPr w:rsidR="005909D9" w:rsidRPr="00E67391" w:rsidSect="00FC2A4C">
      <w:headerReference w:type="default" r:id="rId8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1F1" w:rsidRDefault="006031F1">
      <w:r>
        <w:separator/>
      </w:r>
    </w:p>
  </w:endnote>
  <w:endnote w:type="continuationSeparator" w:id="0">
    <w:p w:rsidR="006031F1" w:rsidRDefault="00603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1F1" w:rsidRDefault="006031F1">
      <w:r>
        <w:separator/>
      </w:r>
    </w:p>
  </w:footnote>
  <w:footnote w:type="continuationSeparator" w:id="0">
    <w:p w:rsidR="006031F1" w:rsidRDefault="00603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DF2FB9" w:rsidP="005909D9">
    <w:pPr>
      <w:pStyle w:val="af2"/>
      <w:jc w:val="center"/>
    </w:pPr>
    <w:r>
      <w:fldChar w:fldCharType="begin"/>
    </w:r>
    <w:r w:rsidR="006031F1">
      <w:instrText xml:space="preserve"> PAGE   \* MERGEFORMAT </w:instrText>
    </w:r>
    <w:r>
      <w:fldChar w:fldCharType="separate"/>
    </w:r>
    <w:r w:rsidR="00576818">
      <w:rPr>
        <w:noProof/>
      </w:rPr>
      <w:t>5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22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7B"/>
    <w:multiLevelType w:val="singleLevel"/>
    <w:tmpl w:val="0000007D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</w:abstractNum>
  <w:abstractNum w:abstractNumId="5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1D2096D"/>
    <w:multiLevelType w:val="hybridMultilevel"/>
    <w:tmpl w:val="B7C22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067134"/>
    <w:multiLevelType w:val="hybridMultilevel"/>
    <w:tmpl w:val="5C92DB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DA0745"/>
    <w:multiLevelType w:val="hybridMultilevel"/>
    <w:tmpl w:val="334E9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5345"/>
    <w:multiLevelType w:val="hybridMultilevel"/>
    <w:tmpl w:val="8A70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A12EF"/>
    <w:multiLevelType w:val="hybridMultilevel"/>
    <w:tmpl w:val="1B2E3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36335"/>
    <w:multiLevelType w:val="hybridMultilevel"/>
    <w:tmpl w:val="5EEE6C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24661"/>
    <w:multiLevelType w:val="hybridMultilevel"/>
    <w:tmpl w:val="6D888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2A1414"/>
    <w:multiLevelType w:val="hybridMultilevel"/>
    <w:tmpl w:val="0AFCC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3050A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23CD6"/>
    <w:multiLevelType w:val="hybridMultilevel"/>
    <w:tmpl w:val="20026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867C0"/>
    <w:multiLevelType w:val="hybridMultilevel"/>
    <w:tmpl w:val="0B5C3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17854"/>
    <w:multiLevelType w:val="hybridMultilevel"/>
    <w:tmpl w:val="10D03F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D7977"/>
    <w:multiLevelType w:val="hybridMultilevel"/>
    <w:tmpl w:val="574C843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A03164"/>
    <w:multiLevelType w:val="hybridMultilevel"/>
    <w:tmpl w:val="2ADCA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E7B80"/>
    <w:multiLevelType w:val="hybridMultilevel"/>
    <w:tmpl w:val="7C180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592DEF"/>
    <w:multiLevelType w:val="hybridMultilevel"/>
    <w:tmpl w:val="E4983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85898"/>
    <w:multiLevelType w:val="hybridMultilevel"/>
    <w:tmpl w:val="FDA0A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46139"/>
    <w:multiLevelType w:val="hybridMultilevel"/>
    <w:tmpl w:val="BD587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E008F"/>
    <w:multiLevelType w:val="hybridMultilevel"/>
    <w:tmpl w:val="AE267296"/>
    <w:lvl w:ilvl="0" w:tplc="0000002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CD6DAB"/>
    <w:multiLevelType w:val="hybridMultilevel"/>
    <w:tmpl w:val="16808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29"/>
  </w:num>
  <w:num w:numId="5">
    <w:abstractNumId w:val="14"/>
  </w:num>
  <w:num w:numId="6">
    <w:abstractNumId w:val="32"/>
  </w:num>
  <w:num w:numId="7">
    <w:abstractNumId w:val="19"/>
  </w:num>
  <w:num w:numId="8">
    <w:abstractNumId w:val="3"/>
  </w:num>
  <w:num w:numId="9">
    <w:abstractNumId w:val="7"/>
  </w:num>
  <w:num w:numId="10">
    <w:abstractNumId w:val="10"/>
  </w:num>
  <w:num w:numId="11">
    <w:abstractNumId w:val="26"/>
  </w:num>
  <w:num w:numId="12">
    <w:abstractNumId w:val="28"/>
  </w:num>
  <w:num w:numId="13">
    <w:abstractNumId w:val="24"/>
  </w:num>
  <w:num w:numId="14">
    <w:abstractNumId w:val="20"/>
  </w:num>
  <w:num w:numId="15">
    <w:abstractNumId w:val="11"/>
  </w:num>
  <w:num w:numId="16">
    <w:abstractNumId w:val="30"/>
  </w:num>
  <w:num w:numId="17">
    <w:abstractNumId w:val="4"/>
  </w:num>
  <w:num w:numId="18">
    <w:abstractNumId w:val="15"/>
  </w:num>
  <w:num w:numId="19">
    <w:abstractNumId w:val="12"/>
  </w:num>
  <w:num w:numId="20">
    <w:abstractNumId w:val="21"/>
  </w:num>
  <w:num w:numId="21">
    <w:abstractNumId w:val="13"/>
  </w:num>
  <w:num w:numId="22">
    <w:abstractNumId w:val="17"/>
  </w:num>
  <w:num w:numId="23">
    <w:abstractNumId w:val="25"/>
  </w:num>
  <w:num w:numId="24">
    <w:abstractNumId w:val="31"/>
  </w:num>
  <w:num w:numId="25">
    <w:abstractNumId w:val="22"/>
  </w:num>
  <w:num w:numId="26">
    <w:abstractNumId w:val="23"/>
  </w:num>
  <w:num w:numId="27">
    <w:abstractNumId w:val="27"/>
  </w:num>
  <w:num w:numId="28">
    <w:abstractNumId w:val="16"/>
  </w:num>
  <w:num w:numId="29">
    <w:abstractNumId w:val="9"/>
  </w:num>
  <w:num w:numId="30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6818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1F1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0C29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751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18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66D"/>
    <w:rsid w:val="00DF1F60"/>
    <w:rsid w:val="00DF2520"/>
    <w:rsid w:val="00DF25DA"/>
    <w:rsid w:val="00DF2FB9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3ACE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80062-0B16-470D-A9AF-DC875250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2016-11-10T07:25:00Z</cp:lastPrinted>
  <dcterms:created xsi:type="dcterms:W3CDTF">2016-11-16T16:47:00Z</dcterms:created>
  <dcterms:modified xsi:type="dcterms:W3CDTF">2016-11-16T16:47:00Z</dcterms:modified>
</cp:coreProperties>
</file>