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52676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552676">
        <w:rPr>
          <w:sz w:val="28"/>
          <w:szCs w:val="28"/>
        </w:rPr>
        <w:t>1007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4C03DB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CF6F7A">
        <w:rPr>
          <w:sz w:val="28"/>
          <w:szCs w:val="28"/>
        </w:rPr>
        <w:t>ИТ</w:t>
      </w:r>
      <w:proofErr w:type="gramEnd"/>
      <w:r w:rsidR="00CF6F7A">
        <w:rPr>
          <w:sz w:val="28"/>
          <w:szCs w:val="28"/>
        </w:rPr>
        <w:t> 2</w:t>
      </w:r>
      <w:r w:rsidR="00CF6F7A" w:rsidRPr="003812A6">
        <w:rPr>
          <w:sz w:val="28"/>
          <w:szCs w:val="28"/>
        </w:rPr>
        <w:t xml:space="preserve"> «</w:t>
      </w:r>
      <w:r w:rsidR="00CF6F7A" w:rsidRPr="00CF6F7A">
        <w:rPr>
          <w:bCs/>
          <w:sz w:val="28"/>
          <w:szCs w:val="28"/>
        </w:rPr>
        <w:t>Зона размещения объектов инженерной инфраструктуры</w:t>
      </w:r>
      <w:r w:rsidR="00CF6F7A">
        <w:rPr>
          <w:sz w:val="28"/>
          <w:szCs w:val="28"/>
        </w:rPr>
        <w:t>»</w:t>
      </w:r>
      <w:r w:rsidR="00096CA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F6F7A" w:rsidRPr="00EB6642" w:rsidRDefault="005909D9" w:rsidP="00CF6F7A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F6F7A" w:rsidRPr="00EB6642">
        <w:rPr>
          <w:b/>
          <w:bCs/>
          <w:sz w:val="28"/>
          <w:szCs w:val="28"/>
        </w:rPr>
        <w:t xml:space="preserve">Индекс зоны </w:t>
      </w:r>
      <w:proofErr w:type="gramStart"/>
      <w:r w:rsidR="00CF6F7A" w:rsidRPr="00EB6642">
        <w:rPr>
          <w:b/>
          <w:bCs/>
          <w:sz w:val="28"/>
          <w:szCs w:val="28"/>
        </w:rPr>
        <w:t>ИТ</w:t>
      </w:r>
      <w:proofErr w:type="gramEnd"/>
      <w:r w:rsidR="00CF6F7A" w:rsidRPr="00EB6642">
        <w:rPr>
          <w:b/>
          <w:bCs/>
          <w:sz w:val="28"/>
          <w:szCs w:val="28"/>
        </w:rPr>
        <w:t xml:space="preserve"> 2.</w:t>
      </w:r>
    </w:p>
    <w:p w:rsidR="00CF6F7A" w:rsidRPr="00EB6642" w:rsidRDefault="00CF6F7A" w:rsidP="00CF6F7A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EB6642">
        <w:rPr>
          <w:b/>
          <w:bCs/>
          <w:sz w:val="28"/>
          <w:szCs w:val="28"/>
        </w:rPr>
        <w:t xml:space="preserve">Зона размещения объектов инженерной инфраструктуры. </w:t>
      </w:r>
    </w:p>
    <w:p w:rsidR="00CF6F7A" w:rsidRPr="00EB6642" w:rsidRDefault="00CF6F7A" w:rsidP="00CF6F7A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</w:p>
    <w:p w:rsidR="00CF6F7A" w:rsidRPr="00EB6642" w:rsidRDefault="00CF6F7A" w:rsidP="00CF6F7A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EB6642">
        <w:rPr>
          <w:sz w:val="28"/>
          <w:szCs w:val="28"/>
        </w:rPr>
        <w:t xml:space="preserve">Зона выделена для обеспечения правовых условий использования участков инженерно-технических сооружений, разрешается размещение зданий, сооружений и </w:t>
      </w:r>
      <w:proofErr w:type="gramStart"/>
      <w:r w:rsidRPr="00EB6642">
        <w:rPr>
          <w:sz w:val="28"/>
          <w:szCs w:val="28"/>
        </w:rPr>
        <w:t>коммуникаций</w:t>
      </w:r>
      <w:proofErr w:type="gramEnd"/>
      <w:r w:rsidRPr="00EB6642">
        <w:rPr>
          <w:sz w:val="28"/>
          <w:szCs w:val="28"/>
        </w:rPr>
        <w:t xml:space="preserve"> связанных с их эксплуатацией.</w:t>
      </w:r>
    </w:p>
    <w:p w:rsidR="00CF6F7A" w:rsidRPr="00EB6642" w:rsidRDefault="00CF6F7A" w:rsidP="00CF6F7A">
      <w:pPr>
        <w:ind w:firstLine="540"/>
        <w:jc w:val="both"/>
        <w:rPr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511"/>
      </w:tblGrid>
      <w:tr w:rsidR="00CF6F7A" w:rsidRPr="00CF6F7A" w:rsidTr="00E254AB">
        <w:tc>
          <w:tcPr>
            <w:tcW w:w="5000" w:type="pct"/>
            <w:gridSpan w:val="2"/>
          </w:tcPr>
          <w:p w:rsidR="00CF6F7A" w:rsidRPr="00CF6F7A" w:rsidRDefault="00CF6F7A" w:rsidP="00CF6F7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F6F7A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F6F7A" w:rsidRPr="00CF6F7A" w:rsidTr="00E254AB">
        <w:tc>
          <w:tcPr>
            <w:tcW w:w="5000" w:type="pct"/>
            <w:gridSpan w:val="2"/>
            <w:shd w:val="clear" w:color="auto" w:fill="auto"/>
          </w:tcPr>
          <w:p w:rsidR="00CF6F7A" w:rsidRPr="00CF6F7A" w:rsidRDefault="00CF6F7A" w:rsidP="00DC79D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7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CF6F7A" w:rsidRPr="00CF6F7A" w:rsidRDefault="00CF6F7A" w:rsidP="00CF6F7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7A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CF6F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6F7A" w:rsidRPr="00CF6F7A" w:rsidRDefault="00CF6F7A" w:rsidP="00DC79D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7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CF6F7A" w:rsidRPr="00CF6F7A" w:rsidRDefault="00CF6F7A" w:rsidP="00DC79D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7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CF6F7A" w:rsidRPr="00CF6F7A" w:rsidRDefault="00CF6F7A" w:rsidP="00DC79D8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CF6F7A" w:rsidRPr="00CF6F7A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7A" w:rsidRPr="00CF6F7A" w:rsidRDefault="00CF6F7A" w:rsidP="00CF6F7A">
            <w:pPr>
              <w:snapToGrid w:val="0"/>
              <w:ind w:left="-30" w:right="-71"/>
              <w:jc w:val="center"/>
              <w:rPr>
                <w:b/>
              </w:rPr>
            </w:pPr>
            <w:r w:rsidRPr="00CF6F7A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F6F7A" w:rsidRPr="00CF6F7A" w:rsidTr="00E254AB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7A" w:rsidRPr="00CF6F7A" w:rsidRDefault="00CF6F7A" w:rsidP="00CF6F7A">
            <w:pPr>
              <w:pStyle w:val="af4"/>
              <w:spacing w:before="0" w:beforeAutospacing="0" w:after="0"/>
            </w:pPr>
            <w:r w:rsidRPr="00CF6F7A">
              <w:t>Строительные и санитарно-экологические требования.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Предельные размеры земельных участков и параметры разрешенного строительства – в соответствии с проектом планировки, СП 31.13330.2012 «Водоснабжение</w:t>
            </w:r>
            <w:proofErr w:type="gramStart"/>
            <w:r w:rsidRPr="00CF6F7A">
              <w:t>.</w:t>
            </w:r>
            <w:proofErr w:type="gramEnd"/>
            <w:r w:rsidRPr="00CF6F7A">
              <w:t xml:space="preserve"> </w:t>
            </w:r>
            <w:proofErr w:type="gramStart"/>
            <w:r w:rsidRPr="00CF6F7A">
              <w:t>н</w:t>
            </w:r>
            <w:proofErr w:type="gramEnd"/>
            <w:r w:rsidRPr="00CF6F7A">
              <w:t xml:space="preserve">аружные сети и сооружения. Актуализированная редакция </w:t>
            </w:r>
            <w:hyperlink r:id="rId8" w:history="1">
              <w:r w:rsidRPr="00CF6F7A">
                <w:t>СНиП 2.04.02-84*»</w:t>
              </w:r>
            </w:hyperlink>
            <w:r w:rsidRPr="00CF6F7A">
              <w:t xml:space="preserve">, СП 32.13330.2012 «Канализация. Наружные сети и сооружения. Актуализированная редакция </w:t>
            </w:r>
            <w:hyperlink r:id="rId9" w:history="1">
              <w:r w:rsidRPr="00CF6F7A">
                <w:t>СНиП 2.04.03-85»</w:t>
              </w:r>
            </w:hyperlink>
            <w:r w:rsidRPr="00CF6F7A">
              <w:t xml:space="preserve">, СП 62.13330.2011 «Газораспределительные системы. Актуализированная редакция </w:t>
            </w:r>
            <w:hyperlink r:id="rId10" w:history="1">
              <w:r w:rsidRPr="00CF6F7A">
                <w:t>СНиП 42-01-2002»</w:t>
              </w:r>
            </w:hyperlink>
            <w:r w:rsidRPr="00CF6F7A">
              <w:t xml:space="preserve">, СП 124.13330.2012 «Тепловые сети. Актуализированная редакция </w:t>
            </w:r>
            <w:hyperlink r:id="rId11" w:history="1">
              <w:r w:rsidRPr="00CF6F7A">
                <w:t>СНиП 41-02-2003»</w:t>
              </w:r>
            </w:hyperlink>
            <w:r w:rsidRPr="00CF6F7A">
              <w:t>.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Гаражи предприятий следует предусматривать только для специализированных автомобилей.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Санитарный и технологический </w:t>
            </w:r>
            <w:proofErr w:type="gramStart"/>
            <w:r w:rsidRPr="00CF6F7A">
              <w:t>контроль за</w:t>
            </w:r>
            <w:proofErr w:type="gramEnd"/>
            <w:r w:rsidRPr="00CF6F7A">
              <w:t xml:space="preserve"> эксплуатацией сооружений.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Выполнение специальных мероприятий, направленных на исключение химического и бактериологического загрязнения поверхностных и грунтовых вод.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6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Эффективное использование территории в соответствии с санитарными правилами и нормами и соответствующими гигиеническими нормативами.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rPr>
                <w:u w:val="single"/>
              </w:rPr>
              <w:t>Трассы магистральных трубопроводов и линий электропередач.</w:t>
            </w:r>
            <w:r w:rsidRPr="00CF6F7A">
              <w:t xml:space="preserve">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Трассы (газопроводов, нефтепроводов, ЛЭП 110 кВт и выше) должны проходить вне границ населенных пунктов, отдельных промышленных и сельскохозяйственных предприятий, зданий и сооружений и находится от них на расстоянии в соответствии с действующими нормами и правилами.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rPr>
                <w:bCs/>
                <w:kern w:val="36"/>
              </w:rPr>
              <w:t xml:space="preserve">Правилами охраны магистральных трубопроводов, утвержденными постановлением Госгортехнадзора РФ от 22.04.1992 № 9 </w:t>
            </w:r>
            <w:r w:rsidRPr="00CF6F7A">
              <w:t xml:space="preserve">предусмотрено создание охранных зон.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Земельные участки, входящие в охранные зоны трубопроводов, не изымаются у собственников и землепользователей и используются ими для сельскохозяйственных и иных работ, но с обязательным соблюдением требований, предусмотренных Правилами.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В зоне охраны трубопроводов разрешается ведение полевых сельскохозяйственных работ при предварительном уведомлении эксплуатирующей организации.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Для возведения любых построек и сооружений, высадки деревьев и кустарников всех видов, складирования кормов, удобрений материалов, устройство проездов и переездов через трассы, устройство стоянок автотранспорта необходимо письменное разрешение эксплуатирующих организаций.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Минтопэнерго России 24.09.1992 утверждены Правила охраны систем газоснабжения.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В охранных зонах систем газоснабжения запрещается: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619"/>
              <w:jc w:val="both"/>
            </w:pPr>
            <w:r w:rsidRPr="00CF6F7A">
              <w:t xml:space="preserve">производить строительство, капитальный ремонт, реконструкцию или снос любых зданий и сооружений;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619"/>
              <w:jc w:val="both"/>
            </w:pPr>
            <w:r w:rsidRPr="00CF6F7A">
              <w:t xml:space="preserve">складировать материалы, высаживать деревья всех видов;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2"/>
              </w:numPr>
              <w:tabs>
                <w:tab w:val="clear" w:pos="1184"/>
              </w:tabs>
              <w:spacing w:before="0" w:beforeAutospacing="0" w:after="0"/>
              <w:ind w:left="619"/>
              <w:jc w:val="both"/>
            </w:pPr>
            <w:r w:rsidRPr="00CF6F7A">
              <w:t xml:space="preserve">выполнять земляные и дорожные работы.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Правовой режим охранных зон электрических сетей устанавливается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В пределах охранных зон линий электропередач запрещается осуществлять строительные, монтажные, поливные работы: </w:t>
            </w:r>
          </w:p>
          <w:p w:rsidR="00CF6F7A" w:rsidRPr="00CF6F7A" w:rsidRDefault="00CF6F7A" w:rsidP="00DC79D8">
            <w:pPr>
              <w:pStyle w:val="af4"/>
              <w:numPr>
                <w:ilvl w:val="1"/>
                <w:numId w:val="1"/>
              </w:numPr>
              <w:tabs>
                <w:tab w:val="clear" w:pos="172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производить посадку и вырубку деревьев; </w:t>
            </w:r>
          </w:p>
          <w:p w:rsidR="00CF6F7A" w:rsidRPr="00CF6F7A" w:rsidRDefault="00CF6F7A" w:rsidP="00DC79D8">
            <w:pPr>
              <w:pStyle w:val="af4"/>
              <w:numPr>
                <w:ilvl w:val="1"/>
                <w:numId w:val="1"/>
              </w:numPr>
              <w:tabs>
                <w:tab w:val="clear" w:pos="172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устраивать спортивные площадки и площадки для игр; </w:t>
            </w:r>
          </w:p>
          <w:p w:rsidR="00CF6F7A" w:rsidRPr="00CF6F7A" w:rsidRDefault="00CF6F7A" w:rsidP="00DC79D8">
            <w:pPr>
              <w:pStyle w:val="af4"/>
              <w:numPr>
                <w:ilvl w:val="1"/>
                <w:numId w:val="1"/>
              </w:numPr>
              <w:tabs>
                <w:tab w:val="clear" w:pos="172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складировать корма, удобрения, топливо и другие материалы;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ind w:left="252"/>
              <w:jc w:val="both"/>
            </w:pPr>
            <w:r w:rsidRPr="00CF6F7A">
              <w:t xml:space="preserve">Земельные участки, включенные в состав охранных зон линий электропередачи, не подлежат изъятию у собственников земельных участков и землепользователей, но пользуются ими с обязательным соблюдением требований Правил.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Проекты транзитных и магистральных сетей разрабатываются с утвержденными проектами развития отраслевых систем. </w:t>
            </w:r>
          </w:p>
          <w:p w:rsidR="00CF6F7A" w:rsidRPr="00CF6F7A" w:rsidRDefault="00CF6F7A" w:rsidP="00CF6F7A">
            <w:pPr>
              <w:pStyle w:val="af4"/>
              <w:spacing w:before="0" w:beforeAutospacing="0" w:after="0"/>
              <w:jc w:val="both"/>
            </w:pPr>
          </w:p>
          <w:p w:rsidR="00CF6F7A" w:rsidRPr="00CF6F7A" w:rsidRDefault="00CF6F7A" w:rsidP="00CF6F7A">
            <w:pPr>
              <w:pStyle w:val="af4"/>
              <w:spacing w:before="0" w:beforeAutospacing="0" w:after="0"/>
              <w:jc w:val="both"/>
            </w:pPr>
            <w:proofErr w:type="gramStart"/>
            <w:r w:rsidRPr="00CF6F7A">
              <w:rPr>
                <w:u w:val="single"/>
              </w:rPr>
              <w:t>б</w:t>
            </w:r>
            <w:proofErr w:type="gramEnd"/>
            <w:r w:rsidRPr="00CF6F7A">
              <w:rPr>
                <w:u w:val="single"/>
              </w:rPr>
              <w:t xml:space="preserve">/ Городские инженерные коммуникации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Разработка проектов инженерных сетей должна вестись в соответствии со строительными нормами и правилами в увязке с проектами планировок жилых и промышленных районов, проектами застройки микрорайонов и кварталов, улиц, площадей и транспортных устройств.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При разработке проектов улиц и площадей, в их составе обязательным является раздел подземных коммуникаций.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Переустройство существующих и прокладка новых подземных сетей, с учетом перспективы развития, производится до начала или в период реконструкции проездов, улиц и площадей, а также при выполнении других работ по благоустройству городских территорий.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При разработке проектов и прокладке сетей на пересечениях улиц и площадей способ прокладки принимать «открытый», или «закрытый» по согласованию с управлением дорожного хозяйства администрации городского округа город Воронеж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 случаях пересечения улиц или площадей центральной части города – запрещается производство работ открытым способом.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Все проекты инженерных сетей представляются проектными организациями в управление главного архитектора городского округа администрации городского округа город Воронеж для рассмотрения комиссией по согласованию проектов инженерных сетей и сооружений, организованной на основании постановления администрации городского округа город Воронежа от 14.07.2014 № 659.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Инженерные сети следует размещать преимущественно в пределах поперечных профилей улиц и дорог: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4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под тротуарами или разделительными полосами – инженерные сети в коллекторах, каналах и тоннелях;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4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>в разделительных полосах – тепловые сети, водопровод, газопровод</w:t>
            </w:r>
            <w:proofErr w:type="gramStart"/>
            <w:r w:rsidRPr="00CF6F7A">
              <w:t>.</w:t>
            </w:r>
            <w:proofErr w:type="gramEnd"/>
            <w:r w:rsidRPr="00CF6F7A">
              <w:t xml:space="preserve"> </w:t>
            </w:r>
            <w:proofErr w:type="gramStart"/>
            <w:r w:rsidRPr="00CF6F7A">
              <w:t>х</w:t>
            </w:r>
            <w:proofErr w:type="gramEnd"/>
            <w:r w:rsidRPr="00CF6F7A">
              <w:t xml:space="preserve">озяйственная и дождевая канализация;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4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При реконструкции проезжих частей улиц дорог и трамвайных путей с устройством капитальных покрытий, под которыми проложены инженерные сети, следует предусматривать вынос этих сетей на разделительные полосы и тротуары.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тоннелях или каналах, при технической необходимости допускается прокладка газопроводов под проезжими частями улиц.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Совместная прокладка газо- и трубопроводов транспортирующих легковоспламеняющиеся и горючие жидкости с кабельными линиями, не допускается.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Тепловые и газовые сети должны прокладываться, как правило, </w:t>
            </w:r>
            <w:proofErr w:type="gramStart"/>
            <w:r w:rsidRPr="00CF6F7A">
              <w:t>подземными</w:t>
            </w:r>
            <w:proofErr w:type="gramEnd"/>
            <w:r w:rsidRPr="00CF6F7A">
              <w:t xml:space="preserve">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На селитебных территориях в сложных планировочных условиях допускается прокладка надземных тепловых сетей при наличии разрешения Администрации и по согласованию с органами архитектуры и градостроительства.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Подземные объекты и сооружения, оснащенные или не оснащенные водонесущими сетями, должны возводиться с аварийными системами водоочистки со сбросом аварийных вод в дождевую канализацию;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Владельцы всех городских коммуникаций, как подземных, так и наземных, обязаны иметь достоверную и исчерпывающую документацию по принадлежащим им сетям и сооружениям и в установленные сроки передавать в органы архитектуры и градостроительства все изменения, связанные с их строительством и эксплуатацией.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Все городские подземные коммуникации должны иметь наземные опознавательные знаки установленного образца.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Владельцы инженерных сетей, выдавая застройщикам техусловия на присоединение их объектов, обязаны указывать: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5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параметры сети для проектирования и эксплуатации присоединяемого объекта в месте присоединения;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5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точное расположение места присоединения и условия врезки в существующую сеть;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5"/>
              </w:numPr>
              <w:tabs>
                <w:tab w:val="clear" w:pos="1364"/>
                <w:tab w:val="num" w:pos="612"/>
              </w:tabs>
              <w:spacing w:before="0" w:beforeAutospacing="0" w:after="0"/>
              <w:ind w:left="612"/>
              <w:jc w:val="both"/>
            </w:pPr>
            <w:r w:rsidRPr="00CF6F7A">
              <w:t xml:space="preserve">условия согласования документации на присоединение объектов и производство работ.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 целях обеспечения нормативной долговечности металлических трубопроводов, помимо пассивной защиты их от коррозии предусматривается электрическая защита от блуждающих токов;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В центральной части города, на территориях охранных зон памятников архитектуры и культуры запрещается строительство инженерных коммуникаций в надземном исполнении (ЛЭП, теплотрасса</w:t>
            </w:r>
            <w:proofErr w:type="gramStart"/>
            <w:r w:rsidRPr="00CF6F7A">
              <w:t>.</w:t>
            </w:r>
            <w:proofErr w:type="gramEnd"/>
            <w:r w:rsidRPr="00CF6F7A">
              <w:t xml:space="preserve"> </w:t>
            </w:r>
            <w:proofErr w:type="gramStart"/>
            <w:r w:rsidRPr="00CF6F7A">
              <w:t>г</w:t>
            </w:r>
            <w:proofErr w:type="gramEnd"/>
            <w:r w:rsidRPr="00CF6F7A">
              <w:t xml:space="preserve">азопровод) и с обваловкой.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 xml:space="preserve">Выбор трасс и проектирование подземных коммуникаций должны производиться с учетом максимального сохранения существующих зеленых насаждений. </w:t>
            </w:r>
          </w:p>
          <w:p w:rsidR="00CF6F7A" w:rsidRPr="00CF6F7A" w:rsidRDefault="00CF6F7A" w:rsidP="00DC79D8">
            <w:pPr>
              <w:pStyle w:val="af4"/>
              <w:numPr>
                <w:ilvl w:val="0"/>
                <w:numId w:val="3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F6F7A">
              <w:t>При необходимости нарушения зеленых насаждений должны быть проведены компенсационные посадки в соответствии с проектами и по согласованию с управлением экологии администрации городского округа город Воронеж</w:t>
            </w:r>
            <w:proofErr w:type="gramStart"/>
            <w:r w:rsidRPr="00CF6F7A">
              <w:t>.»</w:t>
            </w:r>
            <w:proofErr w:type="gramEnd"/>
          </w:p>
        </w:tc>
      </w:tr>
    </w:tbl>
    <w:p w:rsidR="00A4184E" w:rsidRDefault="00A4184E" w:rsidP="00CF6F7A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826FD4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12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D4" w:rsidRDefault="001743D4">
      <w:r>
        <w:separator/>
      </w:r>
    </w:p>
  </w:endnote>
  <w:endnote w:type="continuationSeparator" w:id="0">
    <w:p w:rsidR="001743D4" w:rsidRDefault="0017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D4" w:rsidRDefault="001743D4">
      <w:r>
        <w:separator/>
      </w:r>
    </w:p>
  </w:footnote>
  <w:footnote w:type="continuationSeparator" w:id="0">
    <w:p w:rsidR="001743D4" w:rsidRDefault="0017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0D1EAF" w:rsidP="005909D9">
    <w:pPr>
      <w:pStyle w:val="af2"/>
      <w:jc w:val="center"/>
    </w:pPr>
    <w:r>
      <w:fldChar w:fldCharType="begin"/>
    </w:r>
    <w:r w:rsidR="001743D4">
      <w:instrText xml:space="preserve"> PAGE   \* MERGEFORMAT </w:instrText>
    </w:r>
    <w:r>
      <w:fldChar w:fldCharType="separate"/>
    </w:r>
    <w:r w:rsidR="00552676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28C0FC2"/>
    <w:multiLevelType w:val="hybridMultilevel"/>
    <w:tmpl w:val="D77663B8"/>
    <w:lvl w:ilvl="0" w:tplc="0000007D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D572EC"/>
    <w:multiLevelType w:val="hybridMultilevel"/>
    <w:tmpl w:val="9546276A"/>
    <w:lvl w:ilvl="0" w:tplc="00000028">
      <w:start w:val="1"/>
      <w:numFmt w:val="bullet"/>
      <w:lvlText w:val="·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FE6F6E"/>
    <w:multiLevelType w:val="hybridMultilevel"/>
    <w:tmpl w:val="E94A59AE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C27752E"/>
    <w:multiLevelType w:val="hybridMultilevel"/>
    <w:tmpl w:val="636A6C66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708165A8"/>
    <w:multiLevelType w:val="hybridMultilevel"/>
    <w:tmpl w:val="0E8206BC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7"/>
  </w:num>
  <w:num w:numId="5">
    <w:abstractNumId w:val="6"/>
  </w:num>
  <w:num w:numId="6">
    <w:abstractNumId w:val="12"/>
  </w:num>
  <w:num w:numId="7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45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1EA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3D4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51F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3DB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676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6FD4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9D8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5B4AA288225FB4A9E96BF60C28493E0942CC21AD6E2911FFBC67Ey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B69193054D061190A239EEE13D6EA1600D63374B85760455E24737cC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8F10FDF432E235FCC5BA0B940999A30444A3F09A3C90B88992C1Ey6Y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619BAFB86DB5B094B17E38FEB18F63BCC8CCA547B01670C925MB0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22C4-9642-42BD-B33A-1E8465AE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9942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2016-11-10T08:57:00Z</cp:lastPrinted>
  <dcterms:created xsi:type="dcterms:W3CDTF">2016-11-16T16:52:00Z</dcterms:created>
  <dcterms:modified xsi:type="dcterms:W3CDTF">2016-11-16T16:52:00Z</dcterms:modified>
</cp:coreProperties>
</file>