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A95EAD">
        <w:rPr>
          <w:sz w:val="28"/>
          <w:szCs w:val="28"/>
        </w:rPr>
        <w:t xml:space="preserve"> 16.11.2016   </w:t>
      </w:r>
      <w:r w:rsidRPr="006E2A2D">
        <w:rPr>
          <w:sz w:val="28"/>
          <w:szCs w:val="28"/>
        </w:rPr>
        <w:t xml:space="preserve"> № </w:t>
      </w:r>
      <w:r w:rsidR="00A95EAD">
        <w:rPr>
          <w:sz w:val="28"/>
          <w:szCs w:val="28"/>
        </w:rPr>
        <w:t>982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8B53BA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proofErr w:type="gramStart"/>
      <w:r w:rsidR="000A0D34">
        <w:rPr>
          <w:sz w:val="28"/>
          <w:szCs w:val="28"/>
        </w:rPr>
        <w:t>П</w:t>
      </w:r>
      <w:proofErr w:type="gramEnd"/>
      <w:r w:rsidR="000A0D34">
        <w:rPr>
          <w:sz w:val="28"/>
          <w:szCs w:val="28"/>
        </w:rPr>
        <w:t> 2</w:t>
      </w:r>
      <w:r w:rsidR="000A0D34" w:rsidRPr="003812A6">
        <w:rPr>
          <w:sz w:val="28"/>
          <w:szCs w:val="28"/>
        </w:rPr>
        <w:t xml:space="preserve"> «</w:t>
      </w:r>
      <w:r w:rsidR="000A0D34" w:rsidRPr="000A0D34">
        <w:rPr>
          <w:bCs/>
          <w:sz w:val="28"/>
          <w:szCs w:val="28"/>
        </w:rPr>
        <w:t>Зона развития промышленных территорий</w:t>
      </w:r>
      <w:r w:rsidR="000A0D34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A0D34" w:rsidRPr="00173E02" w:rsidRDefault="005909D9" w:rsidP="000A0D34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A0D34" w:rsidRPr="00173E02">
        <w:rPr>
          <w:b/>
          <w:bCs/>
          <w:sz w:val="28"/>
          <w:szCs w:val="28"/>
        </w:rPr>
        <w:t xml:space="preserve">Индекс зоны </w:t>
      </w:r>
      <w:proofErr w:type="gramStart"/>
      <w:r w:rsidR="000A0D34" w:rsidRPr="00173E02">
        <w:rPr>
          <w:b/>
          <w:bCs/>
          <w:sz w:val="28"/>
          <w:szCs w:val="28"/>
        </w:rPr>
        <w:t>П</w:t>
      </w:r>
      <w:proofErr w:type="gramEnd"/>
      <w:r w:rsidR="000A0D34" w:rsidRPr="00173E02">
        <w:rPr>
          <w:b/>
          <w:bCs/>
          <w:sz w:val="28"/>
          <w:szCs w:val="28"/>
        </w:rPr>
        <w:t xml:space="preserve"> 2.</w:t>
      </w:r>
    </w:p>
    <w:p w:rsidR="000A0D34" w:rsidRDefault="000A0D34" w:rsidP="000A0D34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173E02">
        <w:rPr>
          <w:b/>
          <w:bCs/>
          <w:sz w:val="28"/>
          <w:szCs w:val="28"/>
        </w:rPr>
        <w:t>Зона развития промышленных</w:t>
      </w:r>
      <w:r>
        <w:rPr>
          <w:b/>
          <w:bCs/>
          <w:sz w:val="28"/>
          <w:szCs w:val="28"/>
        </w:rPr>
        <w:t xml:space="preserve"> </w:t>
      </w:r>
      <w:r w:rsidRPr="00173E02">
        <w:rPr>
          <w:b/>
          <w:bCs/>
          <w:sz w:val="28"/>
          <w:szCs w:val="28"/>
        </w:rPr>
        <w:t>территорий.</w:t>
      </w:r>
    </w:p>
    <w:p w:rsidR="000A0D34" w:rsidRPr="00173E02" w:rsidRDefault="000A0D34" w:rsidP="000A0D34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0A0D34" w:rsidRPr="00173E02" w:rsidRDefault="000A0D34" w:rsidP="000A0D34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173E02">
        <w:rPr>
          <w:sz w:val="28"/>
          <w:szCs w:val="28"/>
        </w:rPr>
        <w:t xml:space="preserve">Зона выделена для размещения новых промышленных предприятий, коммунально-складских объектов. Виды и параметры разрешенного использования определяются по мере принятия решения о застройке органами местного самоуправления и разработки соответствующей документации. </w:t>
      </w:r>
    </w:p>
    <w:p w:rsidR="000A0D34" w:rsidRPr="00173E02" w:rsidRDefault="000A0D34" w:rsidP="000A0D34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3"/>
        <w:gridCol w:w="6947"/>
      </w:tblGrid>
      <w:tr w:rsidR="000A0D34" w:rsidRPr="000A0D34" w:rsidTr="00E254AB">
        <w:tc>
          <w:tcPr>
            <w:tcW w:w="1287" w:type="pct"/>
            <w:gridSpan w:val="2"/>
          </w:tcPr>
          <w:p w:rsidR="000A0D34" w:rsidRPr="000A0D34" w:rsidRDefault="000A0D34" w:rsidP="000A0D3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A0D34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13" w:type="pct"/>
          </w:tcPr>
          <w:p w:rsidR="000A0D34" w:rsidRPr="000A0D34" w:rsidRDefault="000A0D34" w:rsidP="000A0D3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A0D34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A0D34" w:rsidRPr="000A0D34" w:rsidTr="00E254AB">
        <w:tc>
          <w:tcPr>
            <w:tcW w:w="1287" w:type="pct"/>
            <w:gridSpan w:val="2"/>
            <w:shd w:val="clear" w:color="auto" w:fill="auto"/>
          </w:tcPr>
          <w:p w:rsidR="000A0D34" w:rsidRPr="000A0D34" w:rsidRDefault="000A0D34" w:rsidP="000A0D34">
            <w:pPr>
              <w:rPr>
                <w:rFonts w:eastAsia="Calibri"/>
              </w:rPr>
            </w:pPr>
            <w:r w:rsidRPr="000A0D34">
              <w:t xml:space="preserve">Участки, предназначенные для размещения </w:t>
            </w:r>
            <w:r w:rsidRPr="000A0D34">
              <w:rPr>
                <w:rFonts w:eastAsia="Calibri"/>
              </w:rPr>
              <w:t>общежитий;</w:t>
            </w:r>
          </w:p>
          <w:p w:rsidR="000A0D34" w:rsidRPr="000A0D34" w:rsidRDefault="000A0D34" w:rsidP="000A0D34">
            <w:r w:rsidRPr="000A0D34">
              <w:t>объектов торговли, общественного питания и бытового обслуживания;</w:t>
            </w:r>
          </w:p>
          <w:p w:rsidR="000A0D34" w:rsidRPr="000A0D34" w:rsidRDefault="000A0D34" w:rsidP="000A0D34">
            <w:pPr>
              <w:rPr>
                <w:rFonts w:eastAsia="Calibri"/>
              </w:rPr>
            </w:pPr>
            <w:r w:rsidRPr="000A0D34">
              <w:rPr>
                <w:rFonts w:eastAsia="Calibri"/>
              </w:rPr>
              <w:t>гостиниц;</w:t>
            </w:r>
          </w:p>
          <w:p w:rsidR="000A0D34" w:rsidRPr="000A0D34" w:rsidRDefault="000A0D34" w:rsidP="000A0D34">
            <w:r w:rsidRPr="000A0D34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13" w:type="pct"/>
            <w:shd w:val="clear" w:color="auto" w:fill="auto"/>
          </w:tcPr>
          <w:p w:rsidR="000A0D34" w:rsidRPr="000A0D34" w:rsidRDefault="000A0D34" w:rsidP="00447E5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A0D34" w:rsidRPr="000A0D34" w:rsidRDefault="000A0D34" w:rsidP="000A0D34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0A0D34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0A0D34" w:rsidRPr="000A0D34" w:rsidTr="00E254AB">
        <w:tc>
          <w:tcPr>
            <w:tcW w:w="1287" w:type="pct"/>
            <w:gridSpan w:val="2"/>
            <w:shd w:val="clear" w:color="auto" w:fill="auto"/>
          </w:tcPr>
          <w:p w:rsidR="000A0D34" w:rsidRPr="000A0D34" w:rsidRDefault="000A0D34" w:rsidP="000A0D34">
            <w:r w:rsidRPr="000A0D34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13" w:type="pct"/>
            <w:shd w:val="clear" w:color="auto" w:fill="auto"/>
          </w:tcPr>
          <w:p w:rsidR="000A0D34" w:rsidRPr="000A0D34" w:rsidRDefault="000A0D34" w:rsidP="00447E58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A0D34" w:rsidRPr="000A0D34" w:rsidRDefault="000A0D34" w:rsidP="000A0D34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</w:t>
            </w:r>
            <w:r w:rsidR="00680EC1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0A0D34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6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A0D34" w:rsidRPr="000A0D34" w:rsidTr="00E254AB">
        <w:tc>
          <w:tcPr>
            <w:tcW w:w="1287" w:type="pct"/>
            <w:gridSpan w:val="2"/>
            <w:shd w:val="clear" w:color="auto" w:fill="auto"/>
          </w:tcPr>
          <w:p w:rsidR="000A0D34" w:rsidRPr="000A0D34" w:rsidRDefault="000A0D34" w:rsidP="000A0D34">
            <w:r w:rsidRPr="000A0D34">
              <w:t>Земельные участки, занятые объектами инженерной инфраструктуры.</w:t>
            </w:r>
          </w:p>
        </w:tc>
        <w:tc>
          <w:tcPr>
            <w:tcW w:w="3713" w:type="pct"/>
            <w:shd w:val="clear" w:color="auto" w:fill="auto"/>
          </w:tcPr>
          <w:p w:rsidR="000A0D34" w:rsidRPr="000A0D34" w:rsidRDefault="000A0D34" w:rsidP="00447E5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A0D34" w:rsidRPr="000A0D34" w:rsidRDefault="000A0D34" w:rsidP="000A0D34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0A0D34" w:rsidRPr="000A0D34" w:rsidRDefault="000A0D34" w:rsidP="00447E58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319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3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0A0D34" w:rsidRPr="000A0D34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34" w:rsidRPr="000A0D34" w:rsidRDefault="000A0D34" w:rsidP="000A0D34">
            <w:pPr>
              <w:pStyle w:val="af4"/>
              <w:spacing w:before="0" w:beforeAutospacing="0" w:after="0"/>
              <w:ind w:left="34"/>
              <w:jc w:val="center"/>
              <w:rPr>
                <w:b/>
              </w:rPr>
            </w:pPr>
            <w:r w:rsidRPr="000A0D34">
              <w:rPr>
                <w:b/>
              </w:rPr>
              <w:t>Архитектурно-строительные требования.</w:t>
            </w:r>
          </w:p>
        </w:tc>
      </w:tr>
      <w:tr w:rsidR="000A0D34" w:rsidRPr="000A0D34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Размещение производственных предприятий должно производиться в соответствии с проектом планировки на основании предпроектных проработок, включая проекты обоснования инвестиций, получивших положительные заключения соответствующих центров Роспотребнадзора, госэкспертизы и прочих заинтересованных служб.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Размеры и степень интенсивности использования территории следует принимать в зависимости от условий их размещения в структуре города и градостроительной ценности.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proofErr w:type="gramStart"/>
            <w:r w:rsidRPr="000A0D34">
              <w:t xml:space="preserve"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в соответствии со </w:t>
            </w:r>
            <w:r w:rsidRPr="000A0D34">
              <w:rPr>
                <w:bCs/>
              </w:rPr>
              <w:t>СП 18.13330.2011 «Генеральные планы промышленных предприятий.</w:t>
            </w:r>
            <w:proofErr w:type="gramEnd"/>
            <w:r w:rsidRPr="000A0D34">
              <w:rPr>
                <w:bCs/>
              </w:rPr>
              <w:t xml:space="preserve"> Актуализированная редакция </w:t>
            </w:r>
            <w:hyperlink r:id="rId8" w:history="1">
              <w:r w:rsidRPr="000A0D34">
                <w:rPr>
                  <w:bCs/>
                </w:rPr>
                <w:t xml:space="preserve">СНиП </w:t>
              </w:r>
              <w:r w:rsidRPr="000A0D34">
                <w:rPr>
                  <w:bCs/>
                  <w:lang w:val="en-US"/>
                </w:rPr>
                <w:t>II</w:t>
              </w:r>
              <w:r w:rsidRPr="000A0D34">
                <w:rPr>
                  <w:bCs/>
                </w:rPr>
                <w:t>-89-80*</w:t>
              </w:r>
            </w:hyperlink>
            <w:r w:rsidRPr="000A0D34">
              <w:t xml:space="preserve">».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Территория, занимаемая площадками промышленных предприятий и других производственных объектов, учреждениями и предприятиями обслуживания должна составлять, как правило, не менее 60% всей территории промышленной зоны (района).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В примагистральной полосе производственных зон размещаются участки смешанной производственно-общественной застройки с торговыми и обслуживающими предприятиями.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В состав общественного центра промузла следует включать учреждения управления производством, предприятия общественного питания, профессионально-технические и средние специальные учебные заведения, специализированные учреждения здравоохранения, предприятия бытового обслуживания, зеленые насаждения.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В предзаводских зонах и в общественных центрах промышленных узлов предусматривать открытые площадки для стоянки легковых автомобилей в соответствии с нормами </w:t>
            </w:r>
            <w:r w:rsidRPr="000A0D34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9" w:history="1">
              <w:r w:rsidRPr="000A0D34">
                <w:rPr>
                  <w:bCs/>
                </w:rPr>
                <w:t>СНиП 2.07.01-89*</w:t>
              </w:r>
            </w:hyperlink>
            <w:r w:rsidRPr="000A0D34">
              <w:rPr>
                <w:bCs/>
              </w:rPr>
              <w:t>».</w:t>
            </w:r>
            <w:r w:rsidRPr="000A0D34">
              <w:t xml:space="preserve">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3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>Создание единого архитектурного ансамбля в увязке с архитектурой прилегающих предприятий.</w:t>
            </w:r>
          </w:p>
        </w:tc>
      </w:tr>
      <w:tr w:rsidR="000A0D34" w:rsidRPr="000A0D34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34" w:rsidRPr="000A0D34" w:rsidRDefault="000A0D34" w:rsidP="000A0D34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A0D34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A0D34" w:rsidRPr="000A0D34" w:rsidTr="00E254AB"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34" w:rsidRPr="000A0D34" w:rsidRDefault="000A0D34" w:rsidP="000A0D34">
            <w:pPr>
              <w:pStyle w:val="af4"/>
              <w:spacing w:before="0" w:beforeAutospacing="0" w:after="0"/>
            </w:pPr>
            <w:r w:rsidRPr="000A0D34">
              <w:t>Санитарно-гигиенические и экологические требования.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D34" w:rsidRPr="000A0D34" w:rsidRDefault="000A0D34" w:rsidP="00447E58">
            <w:pPr>
              <w:pStyle w:val="af4"/>
              <w:numPr>
                <w:ilvl w:val="0"/>
                <w:numId w:val="4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Размещение новых предприятий должно соответствовать требованиям экологической безопасности территории и защиты от чрезвычайных ситуаций техногенного характера.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2"/>
              </w:numPr>
              <w:tabs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Санитарно-защитные зоны должны быть озеленены на 40-50% их территории;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2"/>
              </w:numPr>
              <w:tabs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Со стороны селитебной территории необходимо предусматривать полосу древесно-кустарниковых насаждений.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2"/>
              </w:numPr>
              <w:tabs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Уровень озеленённости территории промплощадки 10-15%, при этом следует размещать деревья не ближе 5м, от зданий и сооружений, не следует применять хвойные и другие легковоспламеняющиеся деревья и кустарники.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2"/>
              </w:numPr>
              <w:tabs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Все источники негативного воздействия на окружающую среду должны быть оборудованы пыле-газозащитными сооружениями.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2"/>
              </w:numPr>
              <w:tabs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 xml:space="preserve">Все загрязненные воды поверхностного стока с территории промплощадки – направляются на локальные или общегородские очистные сооружения. </w:t>
            </w:r>
          </w:p>
          <w:p w:rsidR="000A0D34" w:rsidRPr="000A0D34" w:rsidRDefault="000A0D34" w:rsidP="00447E58">
            <w:pPr>
              <w:pStyle w:val="af4"/>
              <w:numPr>
                <w:ilvl w:val="0"/>
                <w:numId w:val="4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A0D34">
              <w:t>Обязательное проведение мероприятий по инженерной подготовке и вертикальной планировке, способствующей целесообразному использованию территории и организации отвода поверхностных вод</w:t>
            </w:r>
            <w:proofErr w:type="gramStart"/>
            <w:r w:rsidRPr="000A0D34">
              <w:t>.»</w:t>
            </w:r>
            <w:proofErr w:type="gramEnd"/>
          </w:p>
        </w:tc>
      </w:tr>
    </w:tbl>
    <w:p w:rsidR="00A4184E" w:rsidRDefault="00A4184E" w:rsidP="000A0D34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5047C7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10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F4" w:rsidRDefault="00190CF4">
      <w:r>
        <w:separator/>
      </w:r>
    </w:p>
  </w:endnote>
  <w:endnote w:type="continuationSeparator" w:id="0">
    <w:p w:rsidR="00190CF4" w:rsidRDefault="0019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F4" w:rsidRDefault="00190CF4">
      <w:r>
        <w:separator/>
      </w:r>
    </w:p>
  </w:footnote>
  <w:footnote w:type="continuationSeparator" w:id="0">
    <w:p w:rsidR="00190CF4" w:rsidRDefault="00190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3677AE" w:rsidP="005909D9">
    <w:pPr>
      <w:pStyle w:val="af2"/>
      <w:jc w:val="center"/>
    </w:pPr>
    <w:r>
      <w:fldChar w:fldCharType="begin"/>
    </w:r>
    <w:r w:rsidR="00190CF4">
      <w:instrText xml:space="preserve"> PAGE   \* MERGEFORMAT </w:instrText>
    </w:r>
    <w:r>
      <w:fldChar w:fldCharType="separate"/>
    </w:r>
    <w:r w:rsidR="00A95EAD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CC227B1"/>
    <w:multiLevelType w:val="hybridMultilevel"/>
    <w:tmpl w:val="DD629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163E32"/>
    <w:multiLevelType w:val="hybridMultilevel"/>
    <w:tmpl w:val="76E6C192"/>
    <w:lvl w:ilvl="0" w:tplc="00000005">
      <w:start w:val="1"/>
      <w:numFmt w:val="bullet"/>
      <w:lvlText w:val=""/>
      <w:lvlJc w:val="left"/>
      <w:pPr>
        <w:tabs>
          <w:tab w:val="num" w:pos="1184"/>
        </w:tabs>
        <w:ind w:left="1184" w:hanging="284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61D4367"/>
    <w:multiLevelType w:val="hybridMultilevel"/>
    <w:tmpl w:val="1D78D4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71D97"/>
    <w:multiLevelType w:val="hybridMultilevel"/>
    <w:tmpl w:val="A25EA3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D0225"/>
    <w:multiLevelType w:val="hybridMultilevel"/>
    <w:tmpl w:val="CA18989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9"/>
  </w:num>
  <w:num w:numId="5">
    <w:abstractNumId w:val="11"/>
  </w:num>
  <w:num w:numId="6">
    <w:abstractNumId w:val="6"/>
  </w:num>
  <w:num w:numId="7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0CF4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AE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47E58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47C7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23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0EC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3BA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5EAD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5B62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3C85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0F91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9F8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29D142A9066A586DD8C7FB5D9D9D7373FB07FB22F382367015BR2R0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5A9A5DB4B11AEBC9F34F7382068E7CDFB8CBFDF5A018FCCB57DOBu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9A43A-088E-4B5A-8332-1AC24F01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7376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2016-11-14T06:28:00Z</cp:lastPrinted>
  <dcterms:created xsi:type="dcterms:W3CDTF">2016-11-16T15:24:00Z</dcterms:created>
  <dcterms:modified xsi:type="dcterms:W3CDTF">2016-11-16T15:24:00Z</dcterms:modified>
</cp:coreProperties>
</file>