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9F5C74">
        <w:rPr>
          <w:sz w:val="28"/>
          <w:szCs w:val="28"/>
        </w:rPr>
        <w:t xml:space="preserve">16.11.2016  </w:t>
      </w:r>
      <w:r w:rsidRPr="006E2A2D">
        <w:rPr>
          <w:sz w:val="28"/>
          <w:szCs w:val="28"/>
        </w:rPr>
        <w:t xml:space="preserve"> № </w:t>
      </w:r>
      <w:r w:rsidR="009F5C74">
        <w:rPr>
          <w:sz w:val="28"/>
          <w:szCs w:val="28"/>
        </w:rPr>
        <w:t>991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Default="005909D9" w:rsidP="00060A96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C02A43" w:rsidRDefault="00C02A43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C02A43" w:rsidRPr="006E2A2D" w:rsidRDefault="00C02A43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C02A43" w:rsidRDefault="00C02A43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C02A43" w:rsidRDefault="00C02A43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 xml:space="preserve">равила землепользования и застройки городского округа город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060A96">
        <w:rPr>
          <w:sz w:val="28"/>
          <w:szCs w:val="28"/>
        </w:rPr>
        <w:t>проекту о внесени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________ </w:t>
      </w:r>
      <w:r w:rsidRPr="00B54419">
        <w:rPr>
          <w:sz w:val="28"/>
          <w:szCs w:val="28"/>
        </w:rPr>
        <w:t>,</w:t>
      </w:r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 </w:t>
      </w:r>
      <w:r w:rsidR="00762F99" w:rsidRPr="003812A6">
        <w:rPr>
          <w:sz w:val="28"/>
          <w:szCs w:val="28"/>
        </w:rPr>
        <w:t xml:space="preserve">Ж </w:t>
      </w:r>
      <w:r w:rsidR="00762F99">
        <w:rPr>
          <w:sz w:val="28"/>
          <w:szCs w:val="28"/>
        </w:rPr>
        <w:t>10</w:t>
      </w:r>
      <w:r w:rsidR="00762F99" w:rsidRPr="003812A6">
        <w:rPr>
          <w:sz w:val="28"/>
          <w:szCs w:val="28"/>
        </w:rPr>
        <w:t xml:space="preserve"> «</w:t>
      </w:r>
      <w:r w:rsidR="00762F99" w:rsidRPr="00762F99">
        <w:rPr>
          <w:sz w:val="28"/>
          <w:szCs w:val="28"/>
        </w:rPr>
        <w:t>Зона развития многоэтажной жилой застройки</w:t>
      </w:r>
      <w:r w:rsidR="00762F99">
        <w:rPr>
          <w:sz w:val="28"/>
          <w:szCs w:val="28"/>
        </w:rPr>
        <w:t>»</w:t>
      </w:r>
      <w:r w:rsidR="001F7AA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A705EB" w:rsidRPr="00C742EE" w:rsidRDefault="005909D9" w:rsidP="00A705EB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A705EB" w:rsidRPr="00C742EE">
        <w:rPr>
          <w:b/>
          <w:sz w:val="28"/>
          <w:szCs w:val="28"/>
        </w:rPr>
        <w:t>Индекс зоны Ж 10</w:t>
      </w:r>
    </w:p>
    <w:p w:rsidR="00A705EB" w:rsidRPr="00C742EE" w:rsidRDefault="00A705EB" w:rsidP="00A705EB">
      <w:pPr>
        <w:tabs>
          <w:tab w:val="left" w:pos="1155"/>
        </w:tabs>
        <w:ind w:left="5040"/>
        <w:jc w:val="right"/>
        <w:rPr>
          <w:b/>
          <w:sz w:val="28"/>
          <w:szCs w:val="28"/>
        </w:rPr>
      </w:pPr>
      <w:r w:rsidRPr="00C742EE">
        <w:rPr>
          <w:b/>
          <w:sz w:val="28"/>
          <w:szCs w:val="28"/>
        </w:rPr>
        <w:t xml:space="preserve">Зона развития многоэтажной жилой застройки. </w:t>
      </w:r>
    </w:p>
    <w:p w:rsidR="00A705EB" w:rsidRPr="00C742EE" w:rsidRDefault="00A705EB" w:rsidP="00A705EB">
      <w:pPr>
        <w:tabs>
          <w:tab w:val="left" w:pos="1155"/>
        </w:tabs>
        <w:ind w:left="5040"/>
        <w:rPr>
          <w:b/>
          <w:sz w:val="28"/>
          <w:szCs w:val="28"/>
        </w:rPr>
      </w:pPr>
    </w:p>
    <w:p w:rsidR="00A705EB" w:rsidRPr="00C742EE" w:rsidRDefault="00A705EB" w:rsidP="00A705EB">
      <w:pPr>
        <w:tabs>
          <w:tab w:val="left" w:pos="-3885"/>
        </w:tabs>
        <w:ind w:firstLine="709"/>
        <w:jc w:val="both"/>
        <w:rPr>
          <w:sz w:val="28"/>
          <w:szCs w:val="28"/>
        </w:rPr>
      </w:pPr>
      <w:r w:rsidRPr="00C742EE">
        <w:rPr>
          <w:sz w:val="28"/>
          <w:szCs w:val="28"/>
        </w:rPr>
        <w:t>Зона выделена для формирования жилых районов многоэтажной жилой застройки на свободных и трансформируемых территориях с определением параметров жилой застройки и набором услуг по мере принятия решений о застройке территории органами местного самоуправления. Виды разрешенного использования, предельные параметры разрешенного строительства определяются в порядке настоящей статьи.</w:t>
      </w:r>
    </w:p>
    <w:p w:rsidR="00A705EB" w:rsidRPr="00C742EE" w:rsidRDefault="00A705EB" w:rsidP="00A705EB">
      <w:pPr>
        <w:tabs>
          <w:tab w:val="left" w:pos="1155"/>
        </w:tabs>
        <w:jc w:val="center"/>
        <w:rPr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9"/>
        <w:gridCol w:w="426"/>
        <w:gridCol w:w="7089"/>
      </w:tblGrid>
      <w:tr w:rsidR="00A705EB" w:rsidRPr="00A705EB" w:rsidTr="00E254AB">
        <w:tc>
          <w:tcPr>
            <w:tcW w:w="1255" w:type="pct"/>
            <w:gridSpan w:val="2"/>
          </w:tcPr>
          <w:p w:rsidR="00A705EB" w:rsidRPr="00A705EB" w:rsidRDefault="00A705EB" w:rsidP="00A705E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705EB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745" w:type="pct"/>
          </w:tcPr>
          <w:p w:rsidR="00A705EB" w:rsidRPr="00A705EB" w:rsidRDefault="00A705EB" w:rsidP="00A705E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A705EB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705EB" w:rsidRPr="00A705EB" w:rsidTr="00E254AB">
        <w:tc>
          <w:tcPr>
            <w:tcW w:w="1255" w:type="pct"/>
            <w:gridSpan w:val="2"/>
            <w:shd w:val="clear" w:color="auto" w:fill="auto"/>
          </w:tcPr>
          <w:p w:rsidR="00A705EB" w:rsidRPr="00A705EB" w:rsidRDefault="00A705EB" w:rsidP="00A705EB">
            <w:r w:rsidRPr="00A705EB">
              <w:t>Участки, предназначенные для размещения многоквартирных малоэтажных жилых домов.</w:t>
            </w:r>
          </w:p>
        </w:tc>
        <w:tc>
          <w:tcPr>
            <w:tcW w:w="3745" w:type="pct"/>
            <w:shd w:val="clear" w:color="auto" w:fill="auto"/>
          </w:tcPr>
          <w:p w:rsidR="00A705EB" w:rsidRPr="00A705EB" w:rsidRDefault="00A705EB" w:rsidP="00A705EB">
            <w:pPr>
              <w:pStyle w:val="af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A705EB" w:rsidRPr="00A705EB" w:rsidRDefault="00A705EB" w:rsidP="00A705EB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600 кв.м</w:t>
            </w: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05EB" w:rsidRPr="00A705EB" w:rsidRDefault="00A705EB" w:rsidP="00A705EB">
            <w:pPr>
              <w:pStyle w:val="af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A705EB" w:rsidRPr="00A705EB" w:rsidRDefault="00A705EB" w:rsidP="00A705EB">
            <w:pPr>
              <w:pStyle w:val="af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A705EB">
              <w:rPr>
                <w:rFonts w:ascii="Times New Roman" w:hAnsi="Times New Roman" w:cs="Times New Roman"/>
                <w:sz w:val="24"/>
                <w:szCs w:val="24"/>
              </w:rPr>
              <w:t>– 4 этажа.</w:t>
            </w:r>
          </w:p>
          <w:p w:rsidR="00A705EB" w:rsidRPr="00A705EB" w:rsidRDefault="00A705EB" w:rsidP="00A705EB">
            <w:pPr>
              <w:pStyle w:val="af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45 %.</w:t>
            </w:r>
          </w:p>
          <w:p w:rsidR="00A705EB" w:rsidRPr="00A705EB" w:rsidRDefault="00A705EB" w:rsidP="00A705EB">
            <w:pPr>
              <w:pStyle w:val="af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89 %.</w:t>
            </w:r>
          </w:p>
        </w:tc>
      </w:tr>
      <w:tr w:rsidR="00A705EB" w:rsidRPr="00A705EB" w:rsidTr="00E254AB">
        <w:tc>
          <w:tcPr>
            <w:tcW w:w="1255" w:type="pct"/>
            <w:gridSpan w:val="2"/>
            <w:shd w:val="clear" w:color="auto" w:fill="auto"/>
          </w:tcPr>
          <w:p w:rsidR="00A705EB" w:rsidRPr="00A705EB" w:rsidRDefault="00A705EB" w:rsidP="00A705EB">
            <w:r w:rsidRPr="00A705EB">
              <w:t>Участки, предназначенные для размещения многоквартирных среднеэтажных жилых домов;</w:t>
            </w:r>
          </w:p>
          <w:p w:rsidR="00A705EB" w:rsidRPr="00A705EB" w:rsidRDefault="00A705EB" w:rsidP="00A705EB">
            <w:pPr>
              <w:rPr>
                <w:rFonts w:eastAsia="Calibri"/>
              </w:rPr>
            </w:pPr>
            <w:r w:rsidRPr="00A705EB">
              <w:rPr>
                <w:rFonts w:eastAsia="Calibri"/>
              </w:rPr>
              <w:t>общежитий;</w:t>
            </w:r>
          </w:p>
          <w:p w:rsidR="00A705EB" w:rsidRPr="00A705EB" w:rsidRDefault="00A705EB" w:rsidP="00A705EB">
            <w:r w:rsidRPr="00A705EB">
              <w:t>объектов торговли, общественного питания и бытового обслуживания;</w:t>
            </w:r>
          </w:p>
          <w:p w:rsidR="00A705EB" w:rsidRPr="00A705EB" w:rsidRDefault="00A705EB" w:rsidP="00A705EB">
            <w:pPr>
              <w:rPr>
                <w:rFonts w:eastAsia="Calibri"/>
              </w:rPr>
            </w:pPr>
            <w:r w:rsidRPr="00A705EB">
              <w:rPr>
                <w:rFonts w:eastAsia="Calibri"/>
              </w:rPr>
              <w:t>гостиниц;</w:t>
            </w:r>
          </w:p>
          <w:p w:rsidR="00A705EB" w:rsidRPr="00A705EB" w:rsidRDefault="00A705EB" w:rsidP="00A705EB">
            <w:r w:rsidRPr="00A705EB">
              <w:t>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искусства.</w:t>
            </w:r>
          </w:p>
        </w:tc>
        <w:tc>
          <w:tcPr>
            <w:tcW w:w="3745" w:type="pct"/>
            <w:shd w:val="clear" w:color="auto" w:fill="auto"/>
          </w:tcPr>
          <w:p w:rsidR="00A705EB" w:rsidRPr="00A705EB" w:rsidRDefault="00A705EB" w:rsidP="00A705EB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A705EB" w:rsidRPr="00A705EB" w:rsidRDefault="00A705EB" w:rsidP="00A705EB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800 кв.м</w:t>
            </w: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05EB" w:rsidRPr="00A705EB" w:rsidRDefault="00A705EB" w:rsidP="00A705EB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A705EB" w:rsidRPr="00A705EB" w:rsidRDefault="00A705EB" w:rsidP="00A705EB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A705EB">
              <w:rPr>
                <w:rFonts w:ascii="Times New Roman" w:hAnsi="Times New Roman" w:cs="Times New Roman"/>
                <w:sz w:val="24"/>
                <w:szCs w:val="24"/>
              </w:rPr>
              <w:t>– 8 этажей.</w:t>
            </w:r>
          </w:p>
          <w:p w:rsidR="00A705EB" w:rsidRPr="00A705EB" w:rsidRDefault="00A705EB" w:rsidP="00A705EB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37 %.</w:t>
            </w:r>
          </w:p>
          <w:p w:rsidR="00A705EB" w:rsidRPr="00A705EB" w:rsidRDefault="00A705EB" w:rsidP="00A705EB">
            <w:pPr>
              <w:pStyle w:val="af9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183 %.</w:t>
            </w:r>
          </w:p>
        </w:tc>
      </w:tr>
      <w:tr w:rsidR="00A705EB" w:rsidRPr="00A705EB" w:rsidTr="00E254AB">
        <w:tc>
          <w:tcPr>
            <w:tcW w:w="1255" w:type="pct"/>
            <w:gridSpan w:val="2"/>
            <w:shd w:val="clear" w:color="auto" w:fill="auto"/>
          </w:tcPr>
          <w:p w:rsidR="00A705EB" w:rsidRPr="00A705EB" w:rsidRDefault="00A705EB" w:rsidP="00A705EB">
            <w:r w:rsidRPr="00A705EB">
              <w:t>Участки, предназначенные для размещения многоквартирных многоэтажных жилых домов.</w:t>
            </w:r>
          </w:p>
        </w:tc>
        <w:tc>
          <w:tcPr>
            <w:tcW w:w="3745" w:type="pct"/>
            <w:shd w:val="clear" w:color="auto" w:fill="auto"/>
          </w:tcPr>
          <w:p w:rsidR="00A705EB" w:rsidRPr="00A705EB" w:rsidRDefault="00A705EB" w:rsidP="00A705EB">
            <w:pPr>
              <w:pStyle w:val="af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  <w:p w:rsidR="00A705EB" w:rsidRPr="00A705EB" w:rsidRDefault="00A705EB" w:rsidP="00A705EB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1000 кв.м</w:t>
            </w: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05EB" w:rsidRPr="00A705EB" w:rsidRDefault="00A705EB" w:rsidP="00A705EB">
            <w:pPr>
              <w:pStyle w:val="af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A705EB" w:rsidRPr="00A705EB" w:rsidRDefault="00A705EB" w:rsidP="00A705EB">
            <w:pPr>
              <w:pStyle w:val="af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сооружений– 85 м.</w:t>
            </w:r>
          </w:p>
          <w:p w:rsidR="00A705EB" w:rsidRPr="00A705EB" w:rsidRDefault="00A705EB" w:rsidP="00A705EB">
            <w:pPr>
              <w:pStyle w:val="af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33 %.</w:t>
            </w:r>
          </w:p>
          <w:p w:rsidR="00A705EB" w:rsidRPr="00A705EB" w:rsidRDefault="00A705EB" w:rsidP="00A705EB">
            <w:pPr>
              <w:pStyle w:val="af9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296 %.</w:t>
            </w:r>
          </w:p>
        </w:tc>
      </w:tr>
      <w:tr w:rsidR="00A705EB" w:rsidRPr="00A705EB" w:rsidTr="00E254AB">
        <w:tc>
          <w:tcPr>
            <w:tcW w:w="1255" w:type="pct"/>
            <w:gridSpan w:val="2"/>
            <w:shd w:val="clear" w:color="auto" w:fill="auto"/>
          </w:tcPr>
          <w:p w:rsidR="00A705EB" w:rsidRPr="00A705EB" w:rsidRDefault="00A705EB" w:rsidP="00A705EB">
            <w:r w:rsidRPr="00A705EB">
              <w:t>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</w:p>
        </w:tc>
        <w:tc>
          <w:tcPr>
            <w:tcW w:w="3745" w:type="pct"/>
            <w:shd w:val="clear" w:color="auto" w:fill="auto"/>
          </w:tcPr>
          <w:p w:rsidR="00A705EB" w:rsidRPr="00A705EB" w:rsidRDefault="00A705EB" w:rsidP="00A705EB">
            <w:pPr>
              <w:pStyle w:val="af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A705EB" w:rsidRPr="00A705EB" w:rsidRDefault="00A705EB" w:rsidP="00A705EB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земельного участка – 5000 кв. м.</w:t>
            </w: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705EB" w:rsidRPr="00A705EB" w:rsidRDefault="00A705EB" w:rsidP="00A705EB">
            <w:pPr>
              <w:pStyle w:val="af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A705EB" w:rsidRPr="00A705EB" w:rsidRDefault="00A705EB" w:rsidP="00A705EB">
            <w:pPr>
              <w:pStyle w:val="af9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19 м.</w:t>
            </w:r>
          </w:p>
          <w:p w:rsidR="00A705EB" w:rsidRPr="00A705EB" w:rsidRDefault="00A705EB" w:rsidP="00A705EB">
            <w:pPr>
              <w:pStyle w:val="af9"/>
              <w:numPr>
                <w:ilvl w:val="0"/>
                <w:numId w:val="15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A705EB" w:rsidRPr="00A705EB" w:rsidTr="00E254AB">
        <w:tc>
          <w:tcPr>
            <w:tcW w:w="1255" w:type="pct"/>
            <w:gridSpan w:val="2"/>
            <w:shd w:val="clear" w:color="auto" w:fill="auto"/>
          </w:tcPr>
          <w:p w:rsidR="00A705EB" w:rsidRPr="00A705EB" w:rsidRDefault="00A705EB" w:rsidP="00A705EB">
            <w:r w:rsidRPr="00A705EB">
              <w:t>Земельные участки, занятые объектами инженерной инфраструктуры.</w:t>
            </w:r>
          </w:p>
        </w:tc>
        <w:tc>
          <w:tcPr>
            <w:tcW w:w="3745" w:type="pct"/>
            <w:shd w:val="clear" w:color="auto" w:fill="auto"/>
          </w:tcPr>
          <w:p w:rsidR="00A705EB" w:rsidRPr="00A705EB" w:rsidRDefault="00A705EB" w:rsidP="00A705EB">
            <w:pPr>
              <w:pStyle w:val="af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A705EB" w:rsidRPr="00A705EB" w:rsidRDefault="00A705EB" w:rsidP="00A705EB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15 кв.м</w:t>
            </w: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05EB" w:rsidRPr="00A705EB" w:rsidRDefault="00A705EB" w:rsidP="00A705EB">
            <w:pPr>
              <w:pStyle w:val="af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A705EB" w:rsidRPr="00A705EB" w:rsidRDefault="00A705EB" w:rsidP="00A705EB">
            <w:pPr>
              <w:pStyle w:val="af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12 м.</w:t>
            </w:r>
          </w:p>
          <w:p w:rsidR="00A705EB" w:rsidRPr="00A705EB" w:rsidRDefault="00A705EB" w:rsidP="00A705EB">
            <w:pPr>
              <w:pStyle w:val="af9"/>
              <w:numPr>
                <w:ilvl w:val="0"/>
                <w:numId w:val="14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EB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90 %.</w:t>
            </w:r>
          </w:p>
        </w:tc>
      </w:tr>
      <w:tr w:rsidR="00A705EB" w:rsidRPr="00A705EB" w:rsidTr="00E254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EB" w:rsidRPr="00A705EB" w:rsidRDefault="00A705EB" w:rsidP="00A705EB">
            <w:pPr>
              <w:tabs>
                <w:tab w:val="left" w:pos="1155"/>
              </w:tabs>
              <w:jc w:val="center"/>
              <w:rPr>
                <w:b/>
              </w:rPr>
            </w:pPr>
            <w:r w:rsidRPr="00A705EB">
              <w:rPr>
                <w:b/>
              </w:rPr>
              <w:t>Архитектурно-строительные требования.</w:t>
            </w:r>
          </w:p>
        </w:tc>
      </w:tr>
      <w:tr w:rsidR="00A705EB" w:rsidRPr="00A705EB" w:rsidTr="00E254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EB" w:rsidRPr="00A705EB" w:rsidRDefault="00A705EB" w:rsidP="00A705EB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left" w:pos="252"/>
                <w:tab w:val="left" w:pos="1155"/>
              </w:tabs>
              <w:suppressAutoHyphens w:val="0"/>
              <w:snapToGrid w:val="0"/>
              <w:ind w:left="252" w:hanging="252"/>
              <w:jc w:val="both"/>
            </w:pPr>
            <w:r w:rsidRPr="00A705EB">
              <w:t>Разработка пакета документации по планировке территории (в соответствии с ГрК РФ) с решением  проблемных  ситуаций по ряду перспективных площадок, включая:</w:t>
            </w:r>
          </w:p>
          <w:p w:rsidR="00A705EB" w:rsidRPr="00A705EB" w:rsidRDefault="00A705EB" w:rsidP="00A705EB">
            <w:pPr>
              <w:tabs>
                <w:tab w:val="left" w:pos="252"/>
                <w:tab w:val="left" w:pos="1155"/>
              </w:tabs>
              <w:ind w:left="252"/>
              <w:jc w:val="both"/>
            </w:pPr>
            <w:r w:rsidRPr="00A705EB">
              <w:rPr>
                <w:u w:val="single"/>
              </w:rPr>
              <w:t>МКР №56-57</w:t>
            </w:r>
            <w:r w:rsidRPr="00A705EB">
              <w:t xml:space="preserve"> – и «пойма Дона» -  дополнительное инженерно-строительное и экологическое обоснование, направленное на решение проблемы обеспечения безопасности территории от  чрезвычайных ситуаций природного и техногенного  характера.</w:t>
            </w:r>
          </w:p>
          <w:p w:rsidR="00A705EB" w:rsidRPr="00A705EB" w:rsidRDefault="00A705EB" w:rsidP="00A705EB">
            <w:pPr>
              <w:tabs>
                <w:tab w:val="left" w:pos="252"/>
                <w:tab w:val="left" w:pos="1155"/>
              </w:tabs>
              <w:ind w:left="252"/>
              <w:jc w:val="both"/>
            </w:pPr>
            <w:r w:rsidRPr="00A705EB">
              <w:rPr>
                <w:u w:val="single"/>
              </w:rPr>
              <w:t>Жилой район «Тамбовский карьер»</w:t>
            </w:r>
            <w:r w:rsidRPr="00A705EB">
              <w:t xml:space="preserve"> - оценка района по степени благоприятности для градостроительного освоения с учетом рационального использования природной геологической среды. Предварительная выработка существующего месторождения песка, рекультивация карьера.</w:t>
            </w:r>
          </w:p>
          <w:p w:rsidR="00A705EB" w:rsidRPr="00A705EB" w:rsidRDefault="00A705EB" w:rsidP="00A705EB">
            <w:pPr>
              <w:tabs>
                <w:tab w:val="left" w:pos="252"/>
                <w:tab w:val="left" w:pos="1155"/>
              </w:tabs>
              <w:ind w:left="252"/>
              <w:jc w:val="both"/>
            </w:pPr>
            <w:r w:rsidRPr="00A705EB">
              <w:rPr>
                <w:u w:val="single"/>
              </w:rPr>
              <w:t>Жилой район «Озерки»</w:t>
            </w:r>
            <w:r w:rsidRPr="00A705EB">
              <w:t xml:space="preserve"> - проведение комплексных инженерно-геологических изысканий с целью оценки района по степени благоприятности для градостроительного освоения с учетом: наличия инженерно-геологических процессов и явлений и возможности их активизации, устойчивости грунтов на основании сооружений, защиты от подтопления грунтовыми водами; вынос ЛЭП 110 кв.</w:t>
            </w:r>
          </w:p>
          <w:p w:rsidR="00A705EB" w:rsidRPr="00A705EB" w:rsidRDefault="00A705EB" w:rsidP="00A705EB">
            <w:pPr>
              <w:tabs>
                <w:tab w:val="left" w:pos="252"/>
                <w:tab w:val="left" w:pos="1155"/>
              </w:tabs>
              <w:ind w:left="252"/>
              <w:jc w:val="both"/>
            </w:pPr>
            <w:r w:rsidRPr="00A705EB">
              <w:rPr>
                <w:u w:val="single"/>
              </w:rPr>
              <w:t>Жилой район п. Шилово</w:t>
            </w:r>
            <w:r w:rsidRPr="00A705EB">
              <w:t xml:space="preserve"> – при положительном решении вопроса о запрещении строительства АСТ и в соответствии с </w:t>
            </w:r>
            <w:r w:rsidRPr="00A705EB">
              <w:rPr>
                <w:bCs/>
              </w:rPr>
              <w:t xml:space="preserve">Федеральным Законом от </w:t>
            </w:r>
            <w:r w:rsidRPr="00A705EB">
              <w:t>21.12.1994 № 68-ФЗ «</w:t>
            </w:r>
            <w:r w:rsidRPr="00A705EB">
              <w:rPr>
                <w:bCs/>
              </w:rPr>
              <w:t xml:space="preserve">О защите населения и территорий от чрезвычайных ситуаций природного и техногенного характера» </w:t>
            </w:r>
            <w:r w:rsidRPr="00A705EB">
              <w:t>и Федеральным законом от 21.11.1995 № 170 ФЗ « Об использовании атомной энергии».</w:t>
            </w:r>
          </w:p>
          <w:p w:rsidR="00A705EB" w:rsidRPr="00A705EB" w:rsidRDefault="00A705EB" w:rsidP="00A705EB">
            <w:pPr>
              <w:pStyle w:val="a3"/>
              <w:tabs>
                <w:tab w:val="left" w:pos="252"/>
              </w:tabs>
              <w:spacing w:after="0"/>
              <w:ind w:left="252"/>
              <w:jc w:val="both"/>
            </w:pPr>
            <w:r w:rsidRPr="00A705EB">
              <w:rPr>
                <w:u w:val="single"/>
              </w:rPr>
              <w:t>Жилой район «Сады ВГАУ»</w:t>
            </w:r>
            <w:r w:rsidRPr="00A705EB">
              <w:t xml:space="preserve"> - решение вопроса по отчуждению федеральных земель при согласовании с Министерством сельского хозяйства.</w:t>
            </w:r>
          </w:p>
          <w:p w:rsidR="00A705EB" w:rsidRPr="00A705EB" w:rsidRDefault="00A705EB" w:rsidP="00A705EB">
            <w:pPr>
              <w:tabs>
                <w:tab w:val="left" w:pos="252"/>
                <w:tab w:val="left" w:pos="1155"/>
              </w:tabs>
              <w:ind w:left="252"/>
              <w:jc w:val="both"/>
            </w:pPr>
            <w:r w:rsidRPr="00A705EB">
              <w:rPr>
                <w:u w:val="single"/>
              </w:rPr>
              <w:t xml:space="preserve">МКР – «Процессор» </w:t>
            </w:r>
            <w:r w:rsidRPr="00A705EB">
              <w:t>- согласования возможности строительства объектов в пределах приаэродромных территорий с действующей комиссией «ВАСО».</w:t>
            </w:r>
          </w:p>
          <w:p w:rsidR="00A705EB" w:rsidRPr="00A705EB" w:rsidRDefault="00A705EB" w:rsidP="00A705EB">
            <w:pPr>
              <w:widowControl/>
              <w:numPr>
                <w:ilvl w:val="0"/>
                <w:numId w:val="8"/>
              </w:numPr>
              <w:tabs>
                <w:tab w:val="clear" w:pos="360"/>
              </w:tabs>
              <w:suppressAutoHyphens w:val="0"/>
              <w:ind w:left="357" w:hanging="357"/>
              <w:jc w:val="both"/>
            </w:pPr>
            <w:r w:rsidRPr="00A705EB">
              <w:t>По всем предлагаемым площадкам – решение вопросов инженерного обеспечения.</w:t>
            </w:r>
          </w:p>
          <w:p w:rsidR="00A705EB" w:rsidRPr="00A705EB" w:rsidRDefault="00A705EB" w:rsidP="00A705EB">
            <w:pPr>
              <w:widowControl/>
              <w:numPr>
                <w:ilvl w:val="0"/>
                <w:numId w:val="1"/>
              </w:numPr>
              <w:tabs>
                <w:tab w:val="left" w:pos="1155"/>
              </w:tabs>
              <w:suppressAutoHyphens w:val="0"/>
              <w:ind w:left="357" w:hanging="357"/>
              <w:jc w:val="both"/>
            </w:pPr>
            <w:r w:rsidRPr="00A705EB">
              <w:t>Земельный участок, предназначенный для жилой застройки, должен содержать необходимые элементы планировочной структуры: территории под жилыми зданиями, проезды и пешеходные дороги, ведущие в жилым зданиям; открытые площадки для временного хранения автомобилей; придомовые зеленые насаждения, площадки для отдыха взрослого населения и площадки для детей; хозяйственные площадки. Расчет площади нормируемых элементов осуществляется в соответствии с региональными нормативами градостроительного проктирования.</w:t>
            </w:r>
          </w:p>
          <w:p w:rsidR="00A705EB" w:rsidRPr="00A705EB" w:rsidRDefault="00A705EB" w:rsidP="00A705EB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 w:rsidRPr="00A705EB">
              <w:t xml:space="preserve">Нормы расчета учреждений и предприятий обслуживания и размеры земельных участков определяются в соответствии с проектом планировки, СП 42.13330.2011, приложение Ж. </w:t>
            </w:r>
          </w:p>
          <w:p w:rsidR="00A705EB" w:rsidRPr="00A705EB" w:rsidRDefault="00A705EB" w:rsidP="00A705EB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 w:rsidRPr="00A705EB">
              <w:t>размещение объектов в соответствии с местными нормативами градостроительного проектирования.</w:t>
            </w:r>
          </w:p>
          <w:p w:rsidR="00A705EB" w:rsidRPr="00A705EB" w:rsidRDefault="00A705EB" w:rsidP="00A705EB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jc w:val="both"/>
            </w:pPr>
            <w:r w:rsidRPr="00A705EB">
              <w:t xml:space="preserve">Расстояние от зданий, строений, сооружений до красных линий могут уточняться в проекте планировки. </w:t>
            </w:r>
          </w:p>
          <w:p w:rsidR="00A705EB" w:rsidRPr="00A705EB" w:rsidRDefault="00A705EB" w:rsidP="00A705EB">
            <w:pPr>
              <w:pStyle w:val="a3"/>
              <w:widowControl/>
              <w:numPr>
                <w:ilvl w:val="0"/>
                <w:numId w:val="9"/>
              </w:numPr>
              <w:tabs>
                <w:tab w:val="clear" w:pos="360"/>
              </w:tabs>
              <w:suppressAutoHyphens w:val="0"/>
              <w:spacing w:after="0"/>
              <w:ind w:left="357" w:hanging="357"/>
              <w:jc w:val="both"/>
            </w:pPr>
            <w:r w:rsidRPr="00A705EB">
              <w:t xml:space="preserve">Расстояние между домами внутри квартала (группы домов) принимаются в соответствии с нормами противопожарной безопасности и нормами инсоляции. </w:t>
            </w:r>
          </w:p>
          <w:p w:rsidR="00A705EB" w:rsidRPr="00A705EB" w:rsidRDefault="00A705EB" w:rsidP="00A705EB">
            <w:pPr>
              <w:pStyle w:val="a3"/>
              <w:widowControl/>
              <w:numPr>
                <w:ilvl w:val="0"/>
                <w:numId w:val="9"/>
              </w:numPr>
              <w:tabs>
                <w:tab w:val="clear" w:pos="360"/>
              </w:tabs>
              <w:suppressAutoHyphens w:val="0"/>
              <w:spacing w:after="0"/>
              <w:ind w:left="357" w:hanging="357"/>
              <w:jc w:val="both"/>
            </w:pPr>
            <w:r w:rsidRPr="00A705EB">
              <w:t xml:space="preserve">Иные параметры – в соответствии со СП 54.13330.2011 «Здания жилые многоквартирные. Актуализированная редакция </w:t>
            </w:r>
            <w:hyperlink r:id="rId8" w:history="1">
              <w:r w:rsidRPr="00A705EB">
                <w:t>СНиП 31-01-2003</w:t>
              </w:r>
            </w:hyperlink>
            <w:r w:rsidRPr="00A705EB">
              <w:t>».</w:t>
            </w:r>
          </w:p>
          <w:p w:rsidR="00A705EB" w:rsidRPr="00A705EB" w:rsidRDefault="00A705EB" w:rsidP="00A705EB">
            <w:pPr>
              <w:pStyle w:val="a3"/>
              <w:widowControl/>
              <w:numPr>
                <w:ilvl w:val="0"/>
                <w:numId w:val="9"/>
              </w:numPr>
              <w:tabs>
                <w:tab w:val="clear" w:pos="360"/>
              </w:tabs>
              <w:suppressAutoHyphens w:val="0"/>
              <w:spacing w:after="0"/>
              <w:ind w:left="357" w:hanging="357"/>
              <w:jc w:val="both"/>
            </w:pPr>
            <w:r w:rsidRPr="00A705EB">
              <w:t xml:space="preserve">Жилые здания с квартирами в первых этажах следует располагать, как правило, с отступом от красных линий. По красной линии допускается размещать жилые здания с встроенными в первые этажи или пристроенными помещениями общественного назначения. </w:t>
            </w:r>
          </w:p>
          <w:p w:rsidR="00A705EB" w:rsidRPr="00A705EB" w:rsidRDefault="00A705EB" w:rsidP="00A705EB">
            <w:pPr>
              <w:widowControl/>
              <w:numPr>
                <w:ilvl w:val="0"/>
                <w:numId w:val="9"/>
              </w:numPr>
              <w:tabs>
                <w:tab w:val="left" w:pos="360"/>
                <w:tab w:val="left" w:pos="1155"/>
              </w:tabs>
              <w:suppressAutoHyphens w:val="0"/>
              <w:ind w:left="357" w:hanging="357"/>
              <w:jc w:val="both"/>
            </w:pPr>
            <w:r w:rsidRPr="00A705EB">
              <w:t>Доля нежилого фонда в объеме фонда застройки микрорайона не должна превышать 25%.</w:t>
            </w:r>
          </w:p>
          <w:p w:rsidR="00A705EB" w:rsidRPr="00A705EB" w:rsidRDefault="00A705EB" w:rsidP="00A705EB">
            <w:pPr>
              <w:pStyle w:val="a3"/>
              <w:widowControl/>
              <w:numPr>
                <w:ilvl w:val="0"/>
                <w:numId w:val="9"/>
              </w:numPr>
              <w:tabs>
                <w:tab w:val="clear" w:pos="360"/>
              </w:tabs>
              <w:suppressAutoHyphens w:val="0"/>
              <w:spacing w:after="0"/>
              <w:ind w:left="357" w:hanging="357"/>
              <w:jc w:val="both"/>
            </w:pPr>
            <w:r w:rsidRPr="00A705EB">
              <w:t>Примагистральные зоны улиц организуются как единая собственная зона, формируемая зданиями образующими уличный фронт и внутриквартальной территорией на глубину не более 30м. с каждой стороны.</w:t>
            </w:r>
          </w:p>
          <w:p w:rsidR="00A705EB" w:rsidRPr="00A705EB" w:rsidRDefault="00A705EB" w:rsidP="00A705EB">
            <w:pPr>
              <w:widowControl/>
              <w:numPr>
                <w:ilvl w:val="0"/>
                <w:numId w:val="10"/>
              </w:numPr>
              <w:suppressAutoHyphens w:val="0"/>
              <w:ind w:left="357" w:hanging="357"/>
              <w:jc w:val="both"/>
            </w:pPr>
            <w:r w:rsidRPr="00A705EB">
              <w:t xml:space="preserve">Объекты общественного назначения размещаются в первых этажах выходящих на улицы многоквартирных жилых домов или пристраиваются к ним при условии, что входы посетителей предприятий обслуживания размещаются со стороны улицы, и имеется достаточно места для автостоянок временного хранения автотранспорта. </w:t>
            </w:r>
          </w:p>
          <w:p w:rsidR="00A705EB" w:rsidRPr="00A705EB" w:rsidRDefault="00A705EB" w:rsidP="00A705EB">
            <w:pPr>
              <w:widowControl/>
              <w:numPr>
                <w:ilvl w:val="0"/>
                <w:numId w:val="9"/>
              </w:numPr>
              <w:tabs>
                <w:tab w:val="left" w:pos="360"/>
                <w:tab w:val="left" w:pos="1155"/>
              </w:tabs>
              <w:suppressAutoHyphens w:val="0"/>
              <w:ind w:left="357" w:hanging="357"/>
              <w:jc w:val="both"/>
            </w:pPr>
            <w:r w:rsidRPr="00A705EB">
              <w:t>Допускается размещение объектов малого бизнеса и производственных предприятий малой мощности, дополняющих комплекс учреждений обязательного обслуживания.</w:t>
            </w:r>
          </w:p>
          <w:p w:rsidR="00A705EB" w:rsidRPr="00A705EB" w:rsidRDefault="00A705EB" w:rsidP="00A705EB">
            <w:pPr>
              <w:pStyle w:val="a3"/>
              <w:widowControl/>
              <w:numPr>
                <w:ilvl w:val="0"/>
                <w:numId w:val="9"/>
              </w:numPr>
              <w:tabs>
                <w:tab w:val="clear" w:pos="360"/>
              </w:tabs>
              <w:suppressAutoHyphens w:val="0"/>
              <w:spacing w:after="0"/>
              <w:ind w:left="357" w:hanging="357"/>
              <w:jc w:val="both"/>
            </w:pPr>
            <w:r w:rsidRPr="00A705EB">
              <w:t xml:space="preserve">Отделка фасадов зданий долговечными высококачественными материалами. </w:t>
            </w:r>
          </w:p>
          <w:p w:rsidR="00A705EB" w:rsidRPr="00A705EB" w:rsidRDefault="00A705EB" w:rsidP="00A705EB">
            <w:pPr>
              <w:pStyle w:val="a3"/>
              <w:widowControl/>
              <w:numPr>
                <w:ilvl w:val="0"/>
                <w:numId w:val="9"/>
              </w:numPr>
              <w:tabs>
                <w:tab w:val="clear" w:pos="360"/>
              </w:tabs>
              <w:suppressAutoHyphens w:val="0"/>
              <w:spacing w:after="0"/>
              <w:ind w:left="357" w:hanging="357"/>
              <w:jc w:val="both"/>
            </w:pPr>
            <w:r w:rsidRPr="00A705EB">
              <w:t xml:space="preserve">Архитектурно-планировочная структура новых массивов жилой застройки должна быть увязана по своим размерам и пропорциям со сложившейся застройки и нести черты преемственности развития города. </w:t>
            </w:r>
          </w:p>
          <w:p w:rsidR="00A705EB" w:rsidRPr="00A705EB" w:rsidRDefault="00A705EB" w:rsidP="00A705EB">
            <w:pPr>
              <w:pStyle w:val="a3"/>
              <w:widowControl/>
              <w:numPr>
                <w:ilvl w:val="0"/>
                <w:numId w:val="9"/>
              </w:numPr>
              <w:tabs>
                <w:tab w:val="clear" w:pos="360"/>
              </w:tabs>
              <w:suppressAutoHyphens w:val="0"/>
              <w:spacing w:after="0"/>
              <w:ind w:left="357" w:hanging="357"/>
              <w:jc w:val="both"/>
            </w:pPr>
            <w:r w:rsidRPr="00A705EB">
              <w:t>Создание выразительной застройки, художественно-декоративных элементов малых архитектурных форм, покрытие дорог и тротуаров должны осуществляться с применением долговечных материалов, допускающих механическую чистку, уборку в процессе эксплуатации.</w:t>
            </w:r>
          </w:p>
          <w:p w:rsidR="00A705EB" w:rsidRPr="00A705EB" w:rsidRDefault="00A705EB" w:rsidP="00A705EB">
            <w:pPr>
              <w:pStyle w:val="a3"/>
              <w:widowControl/>
              <w:numPr>
                <w:ilvl w:val="0"/>
                <w:numId w:val="9"/>
              </w:numPr>
              <w:tabs>
                <w:tab w:val="clear" w:pos="360"/>
              </w:tabs>
              <w:suppressAutoHyphens w:val="0"/>
              <w:spacing w:after="0"/>
              <w:ind w:left="357" w:hanging="357"/>
              <w:jc w:val="both"/>
            </w:pPr>
            <w:r w:rsidRPr="00A705EB">
              <w:t>Проведение инженерно-геологических изысканий или инженерно-строительного обоснования для целей строительства.</w:t>
            </w:r>
          </w:p>
          <w:p w:rsidR="00A705EB" w:rsidRPr="00A705EB" w:rsidRDefault="00A705EB" w:rsidP="00A705EB">
            <w:pPr>
              <w:pStyle w:val="a3"/>
              <w:spacing w:after="0"/>
              <w:ind w:left="34" w:firstLine="323"/>
              <w:jc w:val="both"/>
            </w:pPr>
            <w:r w:rsidRPr="00A705EB">
              <w:t>В зоне Ж 10 расположен объект культурного наследия, (Приложение  к ст. 21, №№ 72), порядок использования которого определяется в соответствии с законодательством РФ в области охраны объектов культурного наследия.</w:t>
            </w:r>
          </w:p>
        </w:tc>
      </w:tr>
      <w:tr w:rsidR="00A705EB" w:rsidRPr="00A705EB" w:rsidTr="00E254A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EB" w:rsidRPr="00A705EB" w:rsidRDefault="00A705EB" w:rsidP="00A705EB">
            <w:pPr>
              <w:snapToGrid w:val="0"/>
              <w:ind w:left="-52"/>
              <w:jc w:val="center"/>
              <w:rPr>
                <w:b/>
              </w:rPr>
            </w:pPr>
            <w:r w:rsidRPr="00A705EB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A705EB" w:rsidRPr="00A705EB" w:rsidTr="00E254AB"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EB" w:rsidRPr="00A705EB" w:rsidRDefault="00A705EB" w:rsidP="00A705EB">
            <w:pPr>
              <w:tabs>
                <w:tab w:val="left" w:pos="1155"/>
              </w:tabs>
              <w:snapToGrid w:val="0"/>
            </w:pPr>
            <w:r w:rsidRPr="00A705EB">
              <w:t>Санитарно-гигиенические и  экологические требования.</w:t>
            </w:r>
          </w:p>
          <w:p w:rsidR="00A705EB" w:rsidRPr="00A705EB" w:rsidRDefault="00A705EB" w:rsidP="00A705EB">
            <w:pPr>
              <w:tabs>
                <w:tab w:val="left" w:pos="1155"/>
              </w:tabs>
            </w:pPr>
          </w:p>
        </w:tc>
        <w:tc>
          <w:tcPr>
            <w:tcW w:w="3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5EB" w:rsidRPr="00A705EB" w:rsidRDefault="00A705EB" w:rsidP="00A705EB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left" w:pos="252"/>
                <w:tab w:val="left" w:pos="1155"/>
              </w:tabs>
              <w:suppressAutoHyphens w:val="0"/>
              <w:snapToGrid w:val="0"/>
              <w:ind w:left="252" w:hanging="252"/>
              <w:jc w:val="both"/>
            </w:pPr>
            <w:r w:rsidRPr="00A705EB">
              <w:t xml:space="preserve">Площадь озелененных территорий жилых кварталов не менее 6 кв. м/чел. (без учета участков школ и детских дошкольных учреждений). </w:t>
            </w:r>
          </w:p>
          <w:p w:rsidR="00A705EB" w:rsidRPr="00A705EB" w:rsidRDefault="00A705EB" w:rsidP="00A705EB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left" w:pos="252"/>
                <w:tab w:val="left" w:pos="1155"/>
              </w:tabs>
              <w:suppressAutoHyphens w:val="0"/>
              <w:snapToGrid w:val="0"/>
              <w:ind w:left="252" w:hanging="252"/>
              <w:jc w:val="both"/>
            </w:pPr>
            <w:r w:rsidRPr="00A705EB">
              <w:t xml:space="preserve">Благоустройство территории в соответствии с проектом планировки. </w:t>
            </w:r>
          </w:p>
          <w:p w:rsidR="00A705EB" w:rsidRPr="00A705EB" w:rsidRDefault="00A705EB" w:rsidP="00A705EB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left" w:pos="252"/>
                <w:tab w:val="left" w:pos="1155"/>
              </w:tabs>
              <w:suppressAutoHyphens w:val="0"/>
              <w:snapToGrid w:val="0"/>
              <w:ind w:left="252" w:hanging="252"/>
              <w:jc w:val="both"/>
            </w:pPr>
            <w:r w:rsidRPr="00A705EB">
              <w:t xml:space="preserve">Санитарная очистка территории. </w:t>
            </w:r>
          </w:p>
          <w:p w:rsidR="00A705EB" w:rsidRPr="00A705EB" w:rsidRDefault="00A705EB" w:rsidP="00A705EB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left" w:pos="252"/>
                <w:tab w:val="left" w:pos="1155"/>
              </w:tabs>
              <w:suppressAutoHyphens w:val="0"/>
              <w:snapToGrid w:val="0"/>
              <w:ind w:left="252" w:hanging="252"/>
              <w:jc w:val="both"/>
            </w:pPr>
            <w:r w:rsidRPr="00A705EB">
              <w:t xml:space="preserve">Мониторинг уровня положения грунтовых вод в целях исключения случаев подтопления. </w:t>
            </w:r>
          </w:p>
          <w:p w:rsidR="00A705EB" w:rsidRPr="00A705EB" w:rsidRDefault="00A705EB" w:rsidP="00A705EB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left" w:pos="252"/>
                <w:tab w:val="left" w:pos="1155"/>
              </w:tabs>
              <w:suppressAutoHyphens w:val="0"/>
              <w:snapToGrid w:val="0"/>
              <w:ind w:left="252" w:hanging="252"/>
              <w:jc w:val="both"/>
            </w:pPr>
            <w:r w:rsidRPr="00A705EB">
              <w:t xml:space="preserve">Устройство ливневой канализации с организацией поверхностного стока. </w:t>
            </w:r>
          </w:p>
          <w:p w:rsidR="00A705EB" w:rsidRPr="00A705EB" w:rsidRDefault="00A705EB" w:rsidP="00A705EB">
            <w:pPr>
              <w:widowControl/>
              <w:numPr>
                <w:ilvl w:val="0"/>
                <w:numId w:val="8"/>
              </w:numPr>
              <w:tabs>
                <w:tab w:val="clear" w:pos="360"/>
                <w:tab w:val="left" w:pos="252"/>
                <w:tab w:val="left" w:pos="1155"/>
              </w:tabs>
              <w:suppressAutoHyphens w:val="0"/>
              <w:snapToGrid w:val="0"/>
              <w:ind w:left="252" w:hanging="252"/>
              <w:jc w:val="both"/>
            </w:pPr>
            <w:r w:rsidRPr="00A705EB">
              <w:t>При возведении новых капитальных зданий, проведение дополнительных инженерно-геологических изысканий.</w:t>
            </w:r>
          </w:p>
        </w:tc>
      </w:tr>
    </w:tbl>
    <w:p w:rsidR="005909D9" w:rsidRDefault="005909D9" w:rsidP="00762F99">
      <w:pPr>
        <w:tabs>
          <w:tab w:val="left" w:pos="1155"/>
        </w:tabs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3812A6" w:rsidRDefault="003812A6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5909D9" w:rsidRPr="003812A6" w:rsidRDefault="005909D9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A32E9A" w:rsidRPr="002F1BC4" w:rsidRDefault="005909D9" w:rsidP="00836C24">
      <w:pPr>
        <w:jc w:val="both"/>
        <w:rPr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  <w:bookmarkStart w:id="0" w:name="_GoBack"/>
      <w:bookmarkEnd w:id="0"/>
    </w:p>
    <w:sectPr w:rsidR="00A32E9A" w:rsidRPr="002F1BC4" w:rsidSect="00FC2A4C">
      <w:headerReference w:type="default" r:id="rId9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A46" w:rsidRDefault="00632A46">
      <w:r>
        <w:separator/>
      </w:r>
    </w:p>
  </w:endnote>
  <w:endnote w:type="continuationSeparator" w:id="0">
    <w:p w:rsidR="00632A46" w:rsidRDefault="00632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A46" w:rsidRDefault="00632A46">
      <w:r>
        <w:separator/>
      </w:r>
    </w:p>
  </w:footnote>
  <w:footnote w:type="continuationSeparator" w:id="0">
    <w:p w:rsidR="00632A46" w:rsidRDefault="00632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A901C5" w:rsidP="005909D9">
    <w:pPr>
      <w:pStyle w:val="af2"/>
      <w:jc w:val="center"/>
    </w:pPr>
    <w:r>
      <w:fldChar w:fldCharType="begin"/>
    </w:r>
    <w:r w:rsidR="00632A46">
      <w:instrText xml:space="preserve"> PAGE   \* MERGEFORMAT </w:instrText>
    </w:r>
    <w:r>
      <w:fldChar w:fldCharType="separate"/>
    </w:r>
    <w:r w:rsidR="009F5C74">
      <w:rPr>
        <w:noProof/>
      </w:rPr>
      <w:t>5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22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5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B9864CF"/>
    <w:multiLevelType w:val="hybridMultilevel"/>
    <w:tmpl w:val="3EB4D5D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DA0745"/>
    <w:multiLevelType w:val="hybridMultilevel"/>
    <w:tmpl w:val="334E9E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61B07"/>
    <w:multiLevelType w:val="hybridMultilevel"/>
    <w:tmpl w:val="17044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3050A"/>
    <w:multiLevelType w:val="hybridMultilevel"/>
    <w:tmpl w:val="1EB6B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23CD6"/>
    <w:multiLevelType w:val="hybridMultilevel"/>
    <w:tmpl w:val="200264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867C0"/>
    <w:multiLevelType w:val="hybridMultilevel"/>
    <w:tmpl w:val="0B5C3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E7B80"/>
    <w:multiLevelType w:val="hybridMultilevel"/>
    <w:tmpl w:val="7C180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92DEF"/>
    <w:multiLevelType w:val="hybridMultilevel"/>
    <w:tmpl w:val="E49838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46139"/>
    <w:multiLevelType w:val="hybridMultilevel"/>
    <w:tmpl w:val="BD587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1534B6"/>
    <w:multiLevelType w:val="hybridMultilevel"/>
    <w:tmpl w:val="E54AD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CD6DAB"/>
    <w:multiLevelType w:val="hybridMultilevel"/>
    <w:tmpl w:val="168088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6"/>
  </w:num>
  <w:num w:numId="5">
    <w:abstractNumId w:val="9"/>
  </w:num>
  <w:num w:numId="6">
    <w:abstractNumId w:val="17"/>
  </w:num>
  <w:num w:numId="7">
    <w:abstractNumId w:val="11"/>
  </w:num>
  <w:num w:numId="8">
    <w:abstractNumId w:val="3"/>
  </w:num>
  <w:num w:numId="9">
    <w:abstractNumId w:val="6"/>
  </w:num>
  <w:num w:numId="10">
    <w:abstractNumId w:val="7"/>
  </w:num>
  <w:num w:numId="11">
    <w:abstractNumId w:val="14"/>
  </w:num>
  <w:num w:numId="12">
    <w:abstractNumId w:val="15"/>
  </w:num>
  <w:num w:numId="13">
    <w:abstractNumId w:val="13"/>
  </w:num>
  <w:num w:numId="14">
    <w:abstractNumId w:val="12"/>
  </w:num>
  <w:num w:numId="15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0A96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7493"/>
    <w:rsid w:val="00097A79"/>
    <w:rsid w:val="000A014F"/>
    <w:rsid w:val="000A04DE"/>
    <w:rsid w:val="000A06CB"/>
    <w:rsid w:val="000A06D0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A18"/>
    <w:rsid w:val="000C2D39"/>
    <w:rsid w:val="000C3003"/>
    <w:rsid w:val="000C4275"/>
    <w:rsid w:val="000C47E8"/>
    <w:rsid w:val="000C54B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81170"/>
    <w:rsid w:val="00481C87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4E1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A4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91E23"/>
    <w:rsid w:val="0069213F"/>
    <w:rsid w:val="0069274F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5516"/>
    <w:rsid w:val="00755690"/>
    <w:rsid w:val="00755A2A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87E"/>
    <w:rsid w:val="0083487F"/>
    <w:rsid w:val="00835611"/>
    <w:rsid w:val="008359C3"/>
    <w:rsid w:val="0083654A"/>
    <w:rsid w:val="008365ED"/>
    <w:rsid w:val="00836745"/>
    <w:rsid w:val="00836C24"/>
    <w:rsid w:val="00840A13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47DDD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5C0E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3E1B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C74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478F"/>
    <w:rsid w:val="00A85241"/>
    <w:rsid w:val="00A85584"/>
    <w:rsid w:val="00A872C4"/>
    <w:rsid w:val="00A87EDE"/>
    <w:rsid w:val="00A901C5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4AD0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16AD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BE263F49B878D6F31B10EA45CC3BAB2DCFD621CAAA44D8F6623Y9F9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C667E-9A5C-437A-B4AE-274758FF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12535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2016-11-09T13:46:00Z</cp:lastPrinted>
  <dcterms:created xsi:type="dcterms:W3CDTF">2016-11-16T16:00:00Z</dcterms:created>
  <dcterms:modified xsi:type="dcterms:W3CDTF">2016-11-16T16:00:00Z</dcterms:modified>
</cp:coreProperties>
</file>