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535914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535914">
        <w:rPr>
          <w:sz w:val="28"/>
          <w:szCs w:val="28"/>
        </w:rPr>
        <w:t>999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6E2A2D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Default="005909D9" w:rsidP="00AD7ECB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AD7ECB" w:rsidRPr="00AD7ECB" w:rsidRDefault="00AD7ECB" w:rsidP="00AD7ECB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AD7ECB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Ж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553C7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53C79" w:rsidRPr="00553C79">
        <w:rPr>
          <w:sz w:val="28"/>
          <w:szCs w:val="28"/>
        </w:rPr>
        <w:t>Зона малоэтажной смешанной застройки</w:t>
      </w:r>
      <w:r>
        <w:rPr>
          <w:sz w:val="28"/>
          <w:szCs w:val="28"/>
        </w:rPr>
        <w:t>» изложить в следующей редакции:</w:t>
      </w:r>
    </w:p>
    <w:p w:rsidR="00553C79" w:rsidRPr="00C24FE8" w:rsidRDefault="005909D9" w:rsidP="00553C79">
      <w:pPr>
        <w:ind w:left="3960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53C79" w:rsidRPr="00C24FE8">
        <w:rPr>
          <w:b/>
          <w:bCs/>
          <w:sz w:val="28"/>
          <w:szCs w:val="28"/>
        </w:rPr>
        <w:t>Индекс зоны</w:t>
      </w:r>
      <w:proofErr w:type="gramStart"/>
      <w:r w:rsidR="00553C79" w:rsidRPr="00C24FE8">
        <w:rPr>
          <w:b/>
          <w:bCs/>
          <w:sz w:val="28"/>
          <w:szCs w:val="28"/>
        </w:rPr>
        <w:t xml:space="preserve"> Ж</w:t>
      </w:r>
      <w:proofErr w:type="gramEnd"/>
      <w:r w:rsidR="00553C79" w:rsidRPr="00C24FE8">
        <w:rPr>
          <w:b/>
          <w:bCs/>
          <w:sz w:val="28"/>
          <w:szCs w:val="28"/>
        </w:rPr>
        <w:t xml:space="preserve"> 2 </w:t>
      </w:r>
    </w:p>
    <w:p w:rsidR="00553C79" w:rsidRPr="00C24FE8" w:rsidRDefault="00553C79" w:rsidP="00553C79">
      <w:pPr>
        <w:pStyle w:val="210"/>
        <w:ind w:left="1701"/>
        <w:jc w:val="right"/>
        <w:outlineLvl w:val="0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>Зона малоэтажной смешанной</w:t>
      </w:r>
      <w:r w:rsidR="000A4675">
        <w:rPr>
          <w:b/>
          <w:sz w:val="28"/>
          <w:szCs w:val="28"/>
        </w:rPr>
        <w:t xml:space="preserve"> застройки</w:t>
      </w:r>
      <w:r w:rsidRPr="00C24FE8">
        <w:rPr>
          <w:b/>
          <w:sz w:val="28"/>
          <w:szCs w:val="28"/>
        </w:rPr>
        <w:t xml:space="preserve"> </w:t>
      </w:r>
    </w:p>
    <w:p w:rsidR="00553C79" w:rsidRPr="00C24FE8" w:rsidRDefault="00553C79" w:rsidP="00553C79">
      <w:pPr>
        <w:pStyle w:val="210"/>
        <w:ind w:left="0"/>
        <w:jc w:val="both"/>
        <w:rPr>
          <w:sz w:val="28"/>
          <w:szCs w:val="28"/>
        </w:rPr>
      </w:pPr>
    </w:p>
    <w:p w:rsidR="00553C79" w:rsidRPr="00C24FE8" w:rsidRDefault="00553C79" w:rsidP="00553C79">
      <w:pPr>
        <w:pStyle w:val="210"/>
        <w:ind w:left="0" w:firstLine="709"/>
        <w:jc w:val="both"/>
        <w:rPr>
          <w:sz w:val="28"/>
          <w:szCs w:val="28"/>
        </w:rPr>
      </w:pPr>
      <w:proofErr w:type="gramStart"/>
      <w:r w:rsidRPr="00C24FE8">
        <w:rPr>
          <w:sz w:val="28"/>
          <w:szCs w:val="28"/>
        </w:rPr>
        <w:t>Выделена</w:t>
      </w:r>
      <w:proofErr w:type="gramEnd"/>
      <w:r w:rsidRPr="00C24FE8">
        <w:rPr>
          <w:sz w:val="28"/>
          <w:szCs w:val="28"/>
        </w:rPr>
        <w:t xml:space="preserve"> для обеспечения условий формирования районов преимущественно малоэтажной застройки с возможным размещением домов средней этажности для создания более компактной и разнообразной жилой среды и в целях формирования переходного масштаба застройки с ограниченным набором услуг местного значения.</w:t>
      </w:r>
    </w:p>
    <w:p w:rsidR="00553C79" w:rsidRPr="00C24FE8" w:rsidRDefault="00553C79" w:rsidP="00553C79">
      <w:pPr>
        <w:pStyle w:val="210"/>
        <w:ind w:left="0" w:firstLine="709"/>
        <w:jc w:val="both"/>
        <w:rPr>
          <w:sz w:val="28"/>
          <w:szCs w:val="28"/>
        </w:rPr>
      </w:pPr>
      <w:r w:rsidRPr="00C24FE8">
        <w:rPr>
          <w:sz w:val="28"/>
          <w:szCs w:val="28"/>
        </w:rPr>
        <w:t xml:space="preserve">К застройке в данной зоне предъявляются дополнительные требования и ограничения по условиям охраны </w:t>
      </w:r>
      <w:r w:rsidR="000A4675">
        <w:rPr>
          <w:sz w:val="28"/>
          <w:szCs w:val="28"/>
        </w:rPr>
        <w:t>объектов культурного наследия в</w:t>
      </w:r>
      <w:r w:rsidRPr="00C24FE8">
        <w:rPr>
          <w:sz w:val="28"/>
          <w:szCs w:val="28"/>
        </w:rPr>
        <w:t>виду особой архитектурно-градостроительной значимости территории.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568"/>
        <w:gridCol w:w="6946"/>
      </w:tblGrid>
      <w:tr w:rsidR="00553C79" w:rsidRPr="00553C79" w:rsidTr="005F344E">
        <w:tc>
          <w:tcPr>
            <w:tcW w:w="1331" w:type="pct"/>
            <w:gridSpan w:val="2"/>
          </w:tcPr>
          <w:p w:rsidR="00553C79" w:rsidRPr="00553C79" w:rsidRDefault="00553C79" w:rsidP="00553C7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53C79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669" w:type="pct"/>
          </w:tcPr>
          <w:p w:rsidR="00553C79" w:rsidRPr="00553C79" w:rsidRDefault="00553C79" w:rsidP="00553C7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53C79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53C79" w:rsidRPr="00553C79" w:rsidTr="005F344E">
        <w:tc>
          <w:tcPr>
            <w:tcW w:w="1331" w:type="pct"/>
            <w:gridSpan w:val="2"/>
            <w:shd w:val="clear" w:color="auto" w:fill="auto"/>
          </w:tcPr>
          <w:p w:rsidR="00553C79" w:rsidRPr="00553C79" w:rsidRDefault="00553C79" w:rsidP="00553C79">
            <w:pPr>
              <w:autoSpaceDE w:val="0"/>
              <w:autoSpaceDN w:val="0"/>
              <w:adjustRightInd w:val="0"/>
            </w:pPr>
            <w:r w:rsidRPr="00553C79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669" w:type="pct"/>
            <w:shd w:val="clear" w:color="auto" w:fill="auto"/>
          </w:tcPr>
          <w:p w:rsidR="00553C79" w:rsidRPr="00553C79" w:rsidRDefault="00553C79" w:rsidP="00553C79">
            <w:pPr>
              <w:pStyle w:val="af9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площадь. </w:t>
            </w:r>
            <w:r w:rsidRPr="00553C79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553C79">
              <w:rPr>
                <w:rFonts w:ascii="Times New Roman" w:hAnsi="Times New Roman" w:cs="Times New Roman"/>
                <w:bCs/>
                <w:sz w:val="24"/>
                <w:szCs w:val="24"/>
              </w:rPr>
              <w:t>800 кв</w:t>
            </w:r>
            <w:proofErr w:type="gramStart"/>
            <w:r w:rsidRPr="00553C79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553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землях, требующих рекультивации, </w:t>
            </w:r>
            <w:r w:rsidRPr="00553C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1000 кв.м (за исключением случаев образования земельного участка при разделе или</w:t>
            </w:r>
            <w:r w:rsidR="00543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выделе из земельных участков);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3C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="00543D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="00543D77">
              <w:rPr>
                <w:rFonts w:ascii="Times New Roman" w:hAnsi="Times New Roman" w:cs="Times New Roman"/>
                <w:sz w:val="24"/>
                <w:szCs w:val="24"/>
              </w:rPr>
              <w:t>– 3 этажа;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, – 40 %;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40 %</w:t>
            </w:r>
          </w:p>
        </w:tc>
      </w:tr>
      <w:tr w:rsidR="00553C79" w:rsidRPr="00553C79" w:rsidTr="005F344E">
        <w:tc>
          <w:tcPr>
            <w:tcW w:w="1331" w:type="pct"/>
            <w:gridSpan w:val="2"/>
            <w:shd w:val="clear" w:color="auto" w:fill="auto"/>
          </w:tcPr>
          <w:p w:rsidR="00553C79" w:rsidRPr="00553C79" w:rsidRDefault="00553C79" w:rsidP="00553C79">
            <w:r w:rsidRPr="00553C79">
              <w:t xml:space="preserve">Участки, предназначенные для размещения блокированных жилых домов с </w:t>
            </w:r>
            <w:proofErr w:type="gramStart"/>
            <w:r w:rsidRPr="00553C79">
              <w:t>блок-квартирами</w:t>
            </w:r>
            <w:proofErr w:type="gramEnd"/>
            <w:r w:rsidRPr="00553C79">
              <w:t xml:space="preserve"> на одну семью</w:t>
            </w:r>
          </w:p>
        </w:tc>
        <w:tc>
          <w:tcPr>
            <w:tcW w:w="3669" w:type="pct"/>
            <w:shd w:val="clear" w:color="auto" w:fill="auto"/>
          </w:tcPr>
          <w:p w:rsidR="00543D77" w:rsidRDefault="00553C79" w:rsidP="00553C79">
            <w:pPr>
              <w:pStyle w:val="af9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частков, в том числе их площадь: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3C79" w:rsidRPr="000A4675" w:rsidRDefault="00553C79" w:rsidP="00543D77">
            <w:pPr>
              <w:pStyle w:val="af9"/>
              <w:widowControl w:val="0"/>
              <w:suppressAutoHyphens/>
              <w:spacing w:after="0" w:line="240" w:lineRule="auto"/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67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0A4675">
              <w:rPr>
                <w:rFonts w:ascii="Times New Roman" w:hAnsi="Times New Roman" w:cs="Times New Roman"/>
                <w:bCs/>
                <w:sz w:val="24"/>
                <w:szCs w:val="24"/>
              </w:rPr>
              <w:t>800 кв</w:t>
            </w:r>
            <w:proofErr w:type="gramStart"/>
            <w:r w:rsidRPr="000A4675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3C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="00543D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="00543D77">
              <w:rPr>
                <w:rFonts w:ascii="Times New Roman" w:hAnsi="Times New Roman" w:cs="Times New Roman"/>
                <w:sz w:val="24"/>
                <w:szCs w:val="24"/>
              </w:rPr>
              <w:t>– 3 этажа;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50 %;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160 %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53C79" w:rsidRPr="00553C79" w:rsidTr="005F344E">
        <w:tc>
          <w:tcPr>
            <w:tcW w:w="1331" w:type="pct"/>
            <w:gridSpan w:val="2"/>
            <w:shd w:val="clear" w:color="auto" w:fill="auto"/>
          </w:tcPr>
          <w:p w:rsidR="00553C79" w:rsidRPr="00553C79" w:rsidRDefault="00553C79" w:rsidP="00553C79">
            <w:pPr>
              <w:rPr>
                <w:rFonts w:eastAsia="Calibri"/>
              </w:rPr>
            </w:pPr>
            <w:r w:rsidRPr="00553C79">
              <w:t>Участки, предназначенные для размещения многоквартирных малоэтажных жилых домов;</w:t>
            </w:r>
            <w:r w:rsidR="00352D7C">
              <w:t xml:space="preserve"> </w:t>
            </w:r>
            <w:r w:rsidRPr="00553C79">
              <w:rPr>
                <w:rFonts w:eastAsia="Calibri"/>
              </w:rPr>
              <w:t>общежитий;</w:t>
            </w:r>
          </w:p>
          <w:p w:rsidR="00553C79" w:rsidRPr="00553C79" w:rsidRDefault="00553C79" w:rsidP="00553C79">
            <w:r w:rsidRPr="00553C79">
              <w:t>объектов торговли, общественного питания и бытового обслуживания;</w:t>
            </w:r>
          </w:p>
          <w:p w:rsidR="00553C79" w:rsidRPr="00553C79" w:rsidRDefault="00553C79" w:rsidP="00553C79">
            <w:pPr>
              <w:rPr>
                <w:rFonts w:eastAsia="Calibri"/>
              </w:rPr>
            </w:pPr>
            <w:r w:rsidRPr="00553C79">
              <w:rPr>
                <w:rFonts w:eastAsia="Calibri"/>
              </w:rPr>
              <w:t>гостиниц;</w:t>
            </w:r>
          </w:p>
          <w:p w:rsidR="00553C79" w:rsidRPr="00553C79" w:rsidRDefault="00553C79" w:rsidP="00553C79">
            <w:r w:rsidRPr="00553C79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</w:t>
            </w:r>
          </w:p>
        </w:tc>
        <w:tc>
          <w:tcPr>
            <w:tcW w:w="3669" w:type="pct"/>
            <w:shd w:val="clear" w:color="auto" w:fill="auto"/>
          </w:tcPr>
          <w:p w:rsidR="00543D77" w:rsidRDefault="00553C79" w:rsidP="000A4675">
            <w:pPr>
              <w:pStyle w:val="af9"/>
              <w:widowControl w:val="0"/>
              <w:numPr>
                <w:ilvl w:val="0"/>
                <w:numId w:val="42"/>
              </w:numPr>
              <w:suppressAutoHyphens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частков, в том числе их площадь: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3C79" w:rsidRPr="000A4675" w:rsidRDefault="00553C79" w:rsidP="00543D77">
            <w:pPr>
              <w:pStyle w:val="af9"/>
              <w:widowControl w:val="0"/>
              <w:suppressAutoHyphens/>
              <w:spacing w:after="0" w:line="240" w:lineRule="auto"/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675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</w:t>
            </w:r>
            <w:proofErr w:type="gramStart"/>
            <w:r w:rsidRPr="000A467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6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="00FA1623">
              <w:rPr>
                <w:rFonts w:ascii="Times New Roman" w:hAnsi="Times New Roman" w:cs="Times New Roman"/>
                <w:sz w:val="24"/>
                <w:szCs w:val="24"/>
              </w:rPr>
              <w:t>– 4 этажа;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45 %;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89 %</w:t>
            </w:r>
          </w:p>
        </w:tc>
      </w:tr>
      <w:tr w:rsidR="00553C79" w:rsidRPr="00553C79" w:rsidTr="005F344E">
        <w:tc>
          <w:tcPr>
            <w:tcW w:w="1331" w:type="pct"/>
            <w:gridSpan w:val="2"/>
            <w:shd w:val="clear" w:color="auto" w:fill="auto"/>
          </w:tcPr>
          <w:p w:rsidR="00553C79" w:rsidRPr="00553C79" w:rsidRDefault="00553C79" w:rsidP="00553C79">
            <w:r w:rsidRPr="00553C79">
              <w:t>Участки, предназначенные для размещения многоквартирных среднеэтажных жилых домов</w:t>
            </w:r>
          </w:p>
        </w:tc>
        <w:tc>
          <w:tcPr>
            <w:tcW w:w="3669" w:type="pct"/>
            <w:shd w:val="clear" w:color="auto" w:fill="auto"/>
          </w:tcPr>
          <w:p w:rsidR="00543D77" w:rsidRDefault="00553C79" w:rsidP="00553C79">
            <w:pPr>
              <w:pStyle w:val="af9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частков, в том числе их площадь: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3C79" w:rsidRPr="000A4675" w:rsidRDefault="00553C79" w:rsidP="00543D77">
            <w:pPr>
              <w:pStyle w:val="af9"/>
              <w:widowControl w:val="0"/>
              <w:suppressAutoHyphens/>
              <w:spacing w:after="0" w:line="240" w:lineRule="auto"/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675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</w:t>
            </w:r>
            <w:proofErr w:type="gramStart"/>
            <w:r w:rsidRPr="000A467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,– 6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="00FA1623">
              <w:rPr>
                <w:rFonts w:ascii="Times New Roman" w:hAnsi="Times New Roman" w:cs="Times New Roman"/>
                <w:sz w:val="24"/>
                <w:szCs w:val="24"/>
              </w:rPr>
              <w:t>– 8 этажей;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37 %;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</w:t>
            </w:r>
            <w:r w:rsidR="00543D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183 %</w:t>
            </w:r>
          </w:p>
        </w:tc>
      </w:tr>
      <w:tr w:rsidR="00553C79" w:rsidRPr="00553C79" w:rsidTr="005F344E">
        <w:tc>
          <w:tcPr>
            <w:tcW w:w="1331" w:type="pct"/>
            <w:gridSpan w:val="2"/>
            <w:shd w:val="clear" w:color="auto" w:fill="auto"/>
          </w:tcPr>
          <w:p w:rsidR="00553C79" w:rsidRPr="00553C79" w:rsidRDefault="00553C79" w:rsidP="00553C79">
            <w:r w:rsidRPr="00553C79">
              <w:t>Участки, предназначенные для размещения многоквартирных многоэтажных жилых домов</w:t>
            </w:r>
          </w:p>
        </w:tc>
        <w:tc>
          <w:tcPr>
            <w:tcW w:w="3669" w:type="pct"/>
            <w:shd w:val="clear" w:color="auto" w:fill="auto"/>
          </w:tcPr>
          <w:p w:rsidR="00FA1623" w:rsidRDefault="00553C79" w:rsidP="000A4675">
            <w:pPr>
              <w:pStyle w:val="af9"/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числе их площадь:</w:t>
            </w:r>
          </w:p>
          <w:p w:rsidR="00553C79" w:rsidRPr="000A4675" w:rsidRDefault="00553C79" w:rsidP="00FA1623">
            <w:pPr>
              <w:pStyle w:val="af9"/>
              <w:widowControl w:val="0"/>
              <w:suppressAutoHyphens/>
              <w:spacing w:after="0" w:line="240" w:lineRule="auto"/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675">
              <w:rPr>
                <w:rFonts w:ascii="Times New Roman" w:hAnsi="Times New Roman" w:cs="Times New Roman"/>
                <w:sz w:val="24"/>
                <w:szCs w:val="24"/>
              </w:rPr>
              <w:t>Минимальная площадь</w:t>
            </w:r>
            <w:r w:rsidR="00FA162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– 1000 кв</w:t>
            </w:r>
            <w:proofErr w:type="gramStart"/>
            <w:r w:rsidR="00FA162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A16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6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строений, сооружений – 9 этажей;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33 %;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296 %</w:t>
            </w:r>
          </w:p>
        </w:tc>
      </w:tr>
      <w:tr w:rsidR="00553C79" w:rsidRPr="00553C79" w:rsidTr="005F344E">
        <w:tc>
          <w:tcPr>
            <w:tcW w:w="1331" w:type="pct"/>
            <w:gridSpan w:val="2"/>
            <w:shd w:val="clear" w:color="auto" w:fill="auto"/>
          </w:tcPr>
          <w:p w:rsidR="00553C79" w:rsidRPr="00553C79" w:rsidRDefault="00553C79" w:rsidP="00553C79">
            <w:r w:rsidRPr="00553C79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669" w:type="pct"/>
            <w:shd w:val="clear" w:color="auto" w:fill="auto"/>
          </w:tcPr>
          <w:p w:rsidR="00FA1623" w:rsidRDefault="00553C79" w:rsidP="00553C79">
            <w:pPr>
              <w:pStyle w:val="af9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частков, в том числе их площадь:</w:t>
            </w:r>
            <w:r w:rsidR="000A4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3C79" w:rsidRPr="000A4675" w:rsidRDefault="00553C79" w:rsidP="00FA1623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67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площадь </w:t>
            </w:r>
            <w:r w:rsidR="00FA1623">
              <w:rPr>
                <w:rFonts w:ascii="Times New Roman" w:hAnsi="Times New Roman" w:cs="Times New Roman"/>
                <w:sz w:val="24"/>
                <w:szCs w:val="24"/>
              </w:rPr>
              <w:t>земельного участка – 5000 кв. м;</w:t>
            </w:r>
            <w:r w:rsidRPr="000A4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6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ий, строений, сооружений – 12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5"/>
              </w:numPr>
              <w:spacing w:after="0" w:line="240" w:lineRule="auto"/>
              <w:ind w:left="45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</w:t>
            </w:r>
          </w:p>
        </w:tc>
      </w:tr>
      <w:tr w:rsidR="00553C79" w:rsidRPr="00553C79" w:rsidTr="005F344E">
        <w:tc>
          <w:tcPr>
            <w:tcW w:w="1331" w:type="pct"/>
            <w:gridSpan w:val="2"/>
            <w:shd w:val="clear" w:color="auto" w:fill="auto"/>
          </w:tcPr>
          <w:p w:rsidR="00553C79" w:rsidRPr="00553C79" w:rsidRDefault="00553C79" w:rsidP="00553C79">
            <w:r w:rsidRPr="00553C79">
              <w:t>Земельные участки, занятые объектами инженерной инфраструктуры</w:t>
            </w:r>
          </w:p>
        </w:tc>
        <w:tc>
          <w:tcPr>
            <w:tcW w:w="3669" w:type="pct"/>
            <w:shd w:val="clear" w:color="auto" w:fill="auto"/>
          </w:tcPr>
          <w:p w:rsidR="00FA1623" w:rsidRDefault="00553C79" w:rsidP="00553C79">
            <w:pPr>
              <w:pStyle w:val="af9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частков, в том числе их площадь:</w:t>
            </w:r>
            <w:r w:rsidR="000A4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3C79" w:rsidRPr="000A4675" w:rsidRDefault="00553C79" w:rsidP="00FA1623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67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ь земельного участка – 15 кв.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 – 1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45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ий, строений, сооружений – 12 м;</w:t>
            </w:r>
          </w:p>
          <w:p w:rsidR="00553C79" w:rsidRPr="00553C79" w:rsidRDefault="00553C79" w:rsidP="00553C79">
            <w:pPr>
              <w:pStyle w:val="af9"/>
              <w:numPr>
                <w:ilvl w:val="0"/>
                <w:numId w:val="46"/>
              </w:numPr>
              <w:spacing w:after="0" w:line="240" w:lineRule="auto"/>
              <w:ind w:left="457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="00FA16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53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90 %</w:t>
            </w:r>
          </w:p>
        </w:tc>
      </w:tr>
      <w:tr w:rsidR="00553C79" w:rsidRPr="00553C79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79" w:rsidRPr="00553C79" w:rsidRDefault="00553C79" w:rsidP="00553C79">
            <w:pPr>
              <w:snapToGrid w:val="0"/>
              <w:jc w:val="center"/>
              <w:rPr>
                <w:b/>
              </w:rPr>
            </w:pPr>
            <w:r w:rsidRPr="00553C79">
              <w:rPr>
                <w:b/>
              </w:rPr>
              <w:t>Архитектурно-строительные требования.</w:t>
            </w:r>
          </w:p>
        </w:tc>
      </w:tr>
      <w:tr w:rsidR="00553C79" w:rsidRPr="00553C79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snapToGrid w:val="0"/>
              <w:ind w:left="357" w:hanging="357"/>
              <w:jc w:val="both"/>
            </w:pPr>
            <w:r>
              <w:t>п</w:t>
            </w:r>
            <w:r w:rsidR="00553C79" w:rsidRPr="00553C79">
              <w:t>роек</w:t>
            </w:r>
            <w:r>
              <w:t>тирование и строительство должны быть направлены</w:t>
            </w:r>
            <w:r w:rsidR="00553C79" w:rsidRPr="00553C79">
              <w:t xml:space="preserve"> на сохранение и восстановление своеобразия характеристик традиционного городского ландшафта: планировочной структуры, композиционно-масштабных, высотных, силуэтных и других параметров застройки, систе</w:t>
            </w:r>
            <w:r>
              <w:t>мы благоустройства и озеленения;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а</w:t>
            </w:r>
            <w:r w:rsidR="00553C79" w:rsidRPr="00553C79">
              <w:t>рхитектурно-</w:t>
            </w:r>
            <w:proofErr w:type="gramStart"/>
            <w:r w:rsidR="00553C79" w:rsidRPr="00553C79">
              <w:t>планировочное решение</w:t>
            </w:r>
            <w:proofErr w:type="gramEnd"/>
            <w:r w:rsidR="00553C79" w:rsidRPr="00553C79">
              <w:t xml:space="preserve"> устанавливается путем проработки объемно-пространственной композиции застройки и </w:t>
            </w:r>
            <w:r>
              <w:t>должно быть увязано</w:t>
            </w:r>
            <w:r w:rsidR="00553C79" w:rsidRPr="00553C79">
              <w:t xml:space="preserve"> по своим размерам и пропорциям с исторически сложившейся планировочной ст</w:t>
            </w:r>
            <w:r>
              <w:t>руктурой существующей застройки;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и</w:t>
            </w:r>
            <w:r w:rsidR="00553C79" w:rsidRPr="00553C79">
              <w:t>ндивидуальный подход к проектированию и высокие требования к архитектурном</w:t>
            </w:r>
            <w:r>
              <w:t>у качеству сооружаемых объектов;</w:t>
            </w:r>
          </w:p>
          <w:p w:rsidR="00352D7C" w:rsidRDefault="00035AF3" w:rsidP="00352D7C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в</w:t>
            </w:r>
            <w:r w:rsidR="00553C79" w:rsidRPr="00553C79">
              <w:t xml:space="preserve"> случае проведения реконструкции помещений, расположенных на первых этажах жилых домов, для размещения объектов малого бизнеса и учреждений обслуживания в </w:t>
            </w:r>
            <w:r>
              <w:t>пределах действующих нормативов</w:t>
            </w:r>
            <w:r w:rsidR="00553C79" w:rsidRPr="00553C79">
              <w:t xml:space="preserve"> следует предусматривать единое стилевое и колористическое</w:t>
            </w:r>
            <w:r w:rsidR="00352D7C">
              <w:t xml:space="preserve"> </w:t>
            </w:r>
            <w:r w:rsidR="00553C79" w:rsidRPr="00553C79">
              <w:t xml:space="preserve"> решение фасадов, </w:t>
            </w:r>
            <w:r w:rsidR="00352D7C">
              <w:t xml:space="preserve"> </w:t>
            </w:r>
            <w:r w:rsidR="00553C79" w:rsidRPr="00553C79">
              <w:t>решать</w:t>
            </w:r>
            <w:r w:rsidR="00352D7C">
              <w:t xml:space="preserve"> </w:t>
            </w:r>
            <w:r w:rsidR="00553C79" w:rsidRPr="00553C79">
              <w:t xml:space="preserve"> вход </w:t>
            </w:r>
            <w:r w:rsidR="00352D7C">
              <w:t xml:space="preserve"> </w:t>
            </w:r>
            <w:r w:rsidR="00553C79" w:rsidRPr="00553C79">
              <w:t>в помещение</w:t>
            </w:r>
            <w:r w:rsidR="00352D7C">
              <w:t xml:space="preserve"> </w:t>
            </w:r>
            <w:r w:rsidR="00553C79" w:rsidRPr="00553C79">
              <w:t xml:space="preserve"> за </w:t>
            </w:r>
            <w:r w:rsidR="00352D7C">
              <w:t xml:space="preserve"> </w:t>
            </w:r>
            <w:r w:rsidR="00553C79" w:rsidRPr="00553C79">
              <w:t>счет</w:t>
            </w:r>
            <w:r w:rsidR="00352D7C">
              <w:t xml:space="preserve"> </w:t>
            </w:r>
            <w:r w:rsidR="00553C79" w:rsidRPr="00553C79">
              <w:t xml:space="preserve"> внутреннего</w:t>
            </w:r>
          </w:p>
          <w:p w:rsidR="00553C79" w:rsidRPr="00553C79" w:rsidRDefault="00553C79" w:rsidP="00352D7C">
            <w:pPr>
              <w:widowControl/>
              <w:suppressAutoHyphens w:val="0"/>
              <w:ind w:left="357"/>
              <w:jc w:val="both"/>
            </w:pPr>
            <w:r w:rsidRPr="00553C79">
              <w:t>пространства, с обеспечением доступа</w:t>
            </w:r>
            <w:r w:rsidR="00035AF3">
              <w:t xml:space="preserve"> маломобильных групп населения;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0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>
              <w:t>з</w:t>
            </w:r>
            <w:r w:rsidR="00553C79" w:rsidRPr="00553C79">
              <w:t xml:space="preserve">емельный участок, предназначенный для жилой застройки, должен содержать необходимые элементы планировочной структуры: территории под жилыми зданиями, проезды и пешеходные дороги, ведущие </w:t>
            </w:r>
            <w:r>
              <w:t>к</w:t>
            </w:r>
            <w:r w:rsidR="00553C79" w:rsidRPr="00553C79">
              <w:t xml:space="preserve">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</w:t>
            </w:r>
            <w:r>
              <w:t>;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р</w:t>
            </w:r>
            <w:r w:rsidR="00553C79" w:rsidRPr="00553C79">
              <w:t xml:space="preserve">азмеры приквартирных земельных участков для блокированных жилых домов 30-60 </w:t>
            </w:r>
            <w:r>
              <w:t>кв</w:t>
            </w:r>
            <w:proofErr w:type="gramStart"/>
            <w:r>
              <w:t>.м</w:t>
            </w:r>
            <w:proofErr w:type="gramEnd"/>
            <w:r>
              <w:t xml:space="preserve"> (без площади застройки);</w:t>
            </w:r>
            <w:r w:rsidR="00553C79" w:rsidRPr="00553C79">
              <w:t xml:space="preserve"> 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>
              <w:t>н</w:t>
            </w:r>
            <w:r w:rsidR="00553C79" w:rsidRPr="00553C79">
              <w:t>ормы расчета учреждений и предприятий обслуживания и размеры земельных участков определяются в соответствии с проектом планировки,</w:t>
            </w:r>
            <w:r>
              <w:t xml:space="preserve"> СП 42.13330.2011, приложение</w:t>
            </w:r>
            <w:proofErr w:type="gramStart"/>
            <w:r>
              <w:t xml:space="preserve"> Ж</w:t>
            </w:r>
            <w:proofErr w:type="gramEnd"/>
            <w:r>
              <w:t>;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>
              <w:t>р</w:t>
            </w:r>
            <w:r w:rsidR="00553C79" w:rsidRPr="00553C79">
              <w:t>азмещение объектов в соответствии с местными нормативами гр</w:t>
            </w:r>
            <w:r>
              <w:t>адостроительного проектирования;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р</w:t>
            </w:r>
            <w:r w:rsidR="00553C79" w:rsidRPr="00553C79">
              <w:t xml:space="preserve">асстояние от зданий, строений, сооружений до красных линий могут </w:t>
            </w:r>
            <w:r>
              <w:t>уточняться в проекте планировки;</w:t>
            </w:r>
            <w:r w:rsidR="00553C79" w:rsidRPr="00553C79">
              <w:t xml:space="preserve"> 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п</w:t>
            </w:r>
            <w:r w:rsidR="00553C79" w:rsidRPr="00553C79">
              <w:t>ри размещении среднеэтажной и многоэтажной застройки разработка проекта</w:t>
            </w:r>
            <w:r>
              <w:t xml:space="preserve"> планировки в границах квартала;</w:t>
            </w:r>
            <w:r w:rsidR="00553C79" w:rsidRPr="00553C79">
              <w:t xml:space="preserve"> 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ж</w:t>
            </w:r>
            <w:r w:rsidR="00553C79" w:rsidRPr="00553C79">
              <w:t>илые здания с квартирами в первых этажах следует располагать, как правило, с отступом от красных линий. По красной линии допускается размещать жилые здания с встроенными в первые этажи или пристроенными помещ</w:t>
            </w:r>
            <w:r>
              <w:t>ениями общественного назначения;</w:t>
            </w:r>
            <w:r w:rsidR="00553C79" w:rsidRPr="00553C79">
              <w:t xml:space="preserve"> 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п</w:t>
            </w:r>
            <w:r w:rsidR="00553C79" w:rsidRPr="00553C79">
              <w:t>ланировочное решение застройки должно обеспечивать проезд автотранспорта ко всем зданиям и сооружениям, в том числе к домам, располож</w:t>
            </w:r>
            <w:r>
              <w:t>енным на приквартирных участках;</w:t>
            </w:r>
            <w:r w:rsidR="00553C79" w:rsidRPr="00553C79">
              <w:t xml:space="preserve"> 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о</w:t>
            </w:r>
            <w:r w:rsidR="00553C79" w:rsidRPr="00553C79">
              <w:t xml:space="preserve">тделка фасадов зданий долговечными </w:t>
            </w:r>
            <w:r>
              <w:t>высококачественными материалами;</w:t>
            </w:r>
            <w:r w:rsidR="00553C79" w:rsidRPr="00553C79">
              <w:t xml:space="preserve">  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с</w:t>
            </w:r>
            <w:r w:rsidR="00553C79" w:rsidRPr="00553C79">
              <w:t>оздание выразительной застройки, художественно-декоративных элементов малых архитектурных форм, покрытие дорог и тротуаров должны осуществляться с применением долговечных материалов, допускающих механическую чистку,</w:t>
            </w:r>
            <w:r>
              <w:t xml:space="preserve"> уборку в процессе эксплуатации;</w:t>
            </w:r>
            <w:r w:rsidR="00553C79" w:rsidRPr="00553C79">
              <w:t xml:space="preserve"> </w:t>
            </w:r>
          </w:p>
          <w:p w:rsidR="00553C79" w:rsidRPr="00553C79" w:rsidRDefault="00035AF3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proofErr w:type="gramStart"/>
            <w:r>
              <w:t>в</w:t>
            </w:r>
            <w:r w:rsidR="00553C79" w:rsidRPr="00553C79">
              <w:t xml:space="preserve"> связи со сложными ин</w:t>
            </w:r>
            <w:r w:rsidR="00543D77">
              <w:t>женерно-строительными условиями</w:t>
            </w:r>
            <w:r w:rsidR="00553C79" w:rsidRPr="00553C79">
              <w:t xml:space="preserve"> проведение дополнительных инженерных изысканий (СП 116.13330.2012 «Инженерная защита территорий, зданий и сооружений от опасных геологических процессов.</w:t>
            </w:r>
            <w:proofErr w:type="gramEnd"/>
            <w:r w:rsidR="00553C79" w:rsidRPr="00553C79">
              <w:t xml:space="preserve"> Основные положения. </w:t>
            </w:r>
            <w:proofErr w:type="gramStart"/>
            <w:r w:rsidR="00553C79" w:rsidRPr="00553C79">
              <w:t xml:space="preserve">Актуализированная редакция </w:t>
            </w:r>
            <w:hyperlink r:id="rId8" w:history="1">
              <w:r w:rsidR="00553C79" w:rsidRPr="00553C79">
                <w:t>СНиП 22-02-2003»</w:t>
              </w:r>
            </w:hyperlink>
            <w:r w:rsidR="00553C79" w:rsidRPr="00553C79">
              <w:t>).</w:t>
            </w:r>
            <w:proofErr w:type="gramEnd"/>
            <w:r w:rsidR="00553C79" w:rsidRPr="00553C79">
              <w:t xml:space="preserve"> Проведение специальных защитных мероприятий, в том</w:t>
            </w:r>
            <w:r w:rsidR="00543D77">
              <w:t xml:space="preserve"> числе от подтопления грунтовыми </w:t>
            </w:r>
            <w:r w:rsidR="00553C79" w:rsidRPr="00553C79">
              <w:t>водам</w:t>
            </w:r>
            <w:r w:rsidR="00543D77">
              <w:t>и</w:t>
            </w:r>
            <w:r w:rsidR="00553C79" w:rsidRPr="00553C79">
              <w:t>, направленных на инженерно-строительную безопасность городской среды при условии соответствующих градостроительных и инж</w:t>
            </w:r>
            <w:r w:rsidR="00543D77">
              <w:t>енерно-строительных обоснований;</w:t>
            </w:r>
          </w:p>
          <w:p w:rsidR="00553C79" w:rsidRPr="00553C79" w:rsidRDefault="00543D77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д</w:t>
            </w:r>
            <w:r w:rsidR="00553C79" w:rsidRPr="00553C79">
              <w:t>ля устранения или уменьшения техногенного воздействия застройки на природные условия предусматривать предупредительные меры: минимальную плотность сети подземных инженерных сетей и равномерное их размещение по площади; максимальное сохранение природного рельефа с обеспечением отвода пове</w:t>
            </w:r>
            <w:r>
              <w:t>рхностных вод;</w:t>
            </w:r>
          </w:p>
          <w:p w:rsidR="00553C79" w:rsidRPr="00553C79" w:rsidRDefault="00543D77" w:rsidP="00553C7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>
              <w:t>р</w:t>
            </w:r>
            <w:r w:rsidR="00553C79" w:rsidRPr="00553C79">
              <w:t>азвитие инженерной инфраструктуры и поднятие уровня комфортности среды</w:t>
            </w:r>
            <w:r>
              <w:t>;</w:t>
            </w:r>
          </w:p>
        </w:tc>
      </w:tr>
      <w:tr w:rsidR="00553C79" w:rsidRPr="00553C79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C" w:rsidRDefault="00814F0C" w:rsidP="00553C79">
            <w:pPr>
              <w:snapToGrid w:val="0"/>
              <w:jc w:val="center"/>
              <w:rPr>
                <w:b/>
              </w:rPr>
            </w:pPr>
          </w:p>
          <w:p w:rsidR="00553C79" w:rsidRDefault="00553C79" w:rsidP="00553C79">
            <w:pPr>
              <w:snapToGrid w:val="0"/>
              <w:jc w:val="center"/>
              <w:rPr>
                <w:b/>
              </w:rPr>
            </w:pPr>
            <w:r w:rsidRPr="00553C79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  <w:p w:rsidR="00814F0C" w:rsidRPr="00553C79" w:rsidRDefault="00814F0C" w:rsidP="00553C79">
            <w:pPr>
              <w:snapToGrid w:val="0"/>
              <w:jc w:val="center"/>
              <w:rPr>
                <w:b/>
              </w:rPr>
            </w:pPr>
          </w:p>
        </w:tc>
      </w:tr>
      <w:tr w:rsidR="00553C79" w:rsidRPr="00553C79" w:rsidTr="005F344E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79" w:rsidRPr="00553C79" w:rsidRDefault="00553C79" w:rsidP="00553C79">
            <w:r w:rsidRPr="00553C79">
              <w:t>Охрана культурного наследия.</w:t>
            </w:r>
          </w:p>
        </w:tc>
        <w:tc>
          <w:tcPr>
            <w:tcW w:w="3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79" w:rsidRPr="00553C79" w:rsidRDefault="00553C79" w:rsidP="00553C79">
            <w:pPr>
              <w:tabs>
                <w:tab w:val="left" w:pos="720"/>
              </w:tabs>
              <w:ind w:firstLine="357"/>
              <w:jc w:val="both"/>
            </w:pPr>
            <w:r w:rsidRPr="00553C79">
              <w:t xml:space="preserve">Проектирование и проведение работ по сохранению памятника и его территорий осуществляется в соответствии с законодательством Воронежской области. </w:t>
            </w:r>
          </w:p>
          <w:p w:rsidR="00553C79" w:rsidRPr="00553C79" w:rsidRDefault="00553C79" w:rsidP="00553C79">
            <w:pPr>
              <w:pStyle w:val="ad"/>
              <w:ind w:firstLine="357"/>
              <w:rPr>
                <w:sz w:val="24"/>
                <w:szCs w:val="24"/>
              </w:rPr>
            </w:pPr>
            <w:r w:rsidRPr="00553C79">
              <w:rPr>
                <w:sz w:val="24"/>
                <w:szCs w:val="24"/>
              </w:rPr>
              <w:t xml:space="preserve">В непосредственной близости от памятников обновление сложившейся ситуации должно проводиться с учетом традиционных типологических характеристик градостроительного окружения объектов охраны с использованием методов сомасштабного нового строительства.   </w:t>
            </w:r>
          </w:p>
          <w:p w:rsidR="00553C79" w:rsidRPr="00553C79" w:rsidRDefault="00553C79" w:rsidP="00553C79">
            <w:pPr>
              <w:pStyle w:val="ad"/>
              <w:ind w:firstLine="357"/>
              <w:rPr>
                <w:sz w:val="24"/>
                <w:szCs w:val="24"/>
              </w:rPr>
            </w:pPr>
            <w:r w:rsidRPr="00553C79">
              <w:rPr>
                <w:sz w:val="24"/>
                <w:szCs w:val="24"/>
              </w:rPr>
              <w:t>В зоне</w:t>
            </w:r>
            <w:proofErr w:type="gramStart"/>
            <w:r w:rsidRPr="00553C79">
              <w:rPr>
                <w:sz w:val="24"/>
                <w:szCs w:val="24"/>
              </w:rPr>
              <w:t xml:space="preserve"> Ж</w:t>
            </w:r>
            <w:proofErr w:type="gramEnd"/>
            <w:r w:rsidRPr="00553C79">
              <w:rPr>
                <w:sz w:val="24"/>
                <w:szCs w:val="24"/>
              </w:rPr>
              <w:t xml:space="preserve"> 2 расположены объекты культурного наследия, в том числе, отдельные здания и сооружения, усадебные комплексы (приложение 4 к ст. 21 № 1, 2, 5, 6-10, 12, 13, 17, 28-32, 35-38, 55, 88, 90, 91, 111, 120, 138-143, 159, 160, 167, 168, 170, 174, 208, 209, 210, 211, 212, 213, 214, 215, 217, 230, 231, 232, 249, 250, 283, 284, </w:t>
            </w:r>
            <w:proofErr w:type="gramStart"/>
            <w:r w:rsidRPr="00553C79">
              <w:rPr>
                <w:sz w:val="24"/>
                <w:szCs w:val="24"/>
              </w:rPr>
              <w:t xml:space="preserve">286, 287, 294) </w:t>
            </w:r>
            <w:proofErr w:type="gramEnd"/>
          </w:p>
        </w:tc>
      </w:tr>
      <w:tr w:rsidR="00553C79" w:rsidRPr="00553C79" w:rsidTr="005F344E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79" w:rsidRPr="00553C79" w:rsidRDefault="00553C79" w:rsidP="00553C79">
            <w:r w:rsidRPr="00553C79">
              <w:t>Санитарно-гигиенические и  экологические требования.</w:t>
            </w:r>
          </w:p>
        </w:tc>
        <w:tc>
          <w:tcPr>
            <w:tcW w:w="3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79" w:rsidRPr="00553C79" w:rsidRDefault="00553C79" w:rsidP="00553C7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553C79">
              <w:t>Санитарная очистка территории.</w:t>
            </w:r>
          </w:p>
          <w:p w:rsidR="00553C79" w:rsidRPr="00553C79" w:rsidRDefault="00553C79" w:rsidP="00553C7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553C79">
              <w:t xml:space="preserve">Площадь озеленения территорий жилых кварталов не менее 6 кв.м./чел. (без учета участков школ и детских дошкольных учреждений). </w:t>
            </w:r>
          </w:p>
          <w:p w:rsidR="00553C79" w:rsidRPr="00553C79" w:rsidRDefault="00553C79" w:rsidP="00553C7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553C79">
              <w:t xml:space="preserve">Благоустройство территории в соответствии с проектом планировки. </w:t>
            </w:r>
          </w:p>
          <w:p w:rsidR="00553C79" w:rsidRPr="00553C79" w:rsidRDefault="00553C79" w:rsidP="00553C7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553C79">
              <w:t xml:space="preserve">Расстояние от игровых площадок, площадок для отдыха до площадок для мусора сборников – не менее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553C79">
                <w:t>20 метров</w:t>
              </w:r>
            </w:smartTag>
            <w:r w:rsidRPr="00553C79">
              <w:t xml:space="preserve">, до границы участков жилых домов – не менее </w:t>
            </w:r>
            <w:smartTag w:uri="urn:schemas-microsoft-com:office:smarttags" w:element="metricconverter">
              <w:smartTagPr>
                <w:attr w:name="ProductID" w:val="25 метров"/>
              </w:smartTagPr>
              <w:r w:rsidRPr="00553C79">
                <w:t>25 метров</w:t>
              </w:r>
            </w:smartTag>
            <w:r w:rsidRPr="00553C79">
              <w:t>.</w:t>
            </w:r>
          </w:p>
          <w:p w:rsidR="00553C79" w:rsidRPr="00553C79" w:rsidRDefault="00553C79" w:rsidP="00553C7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553C79">
              <w:t>Централизованное канализование жилой застройки.</w:t>
            </w:r>
          </w:p>
          <w:p w:rsidR="00553C79" w:rsidRPr="00553C79" w:rsidRDefault="00553C79" w:rsidP="00553C7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553C79">
              <w:t>Четкая организация поверхностного стока.</w:t>
            </w:r>
          </w:p>
          <w:p w:rsidR="00553C79" w:rsidRPr="00553C79" w:rsidRDefault="00553C79" w:rsidP="00553C7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553C79">
              <w:t>Инженерные мероприятия по борьбе с оврагообразованием.»</w:t>
            </w:r>
          </w:p>
        </w:tc>
      </w:tr>
    </w:tbl>
    <w:p w:rsidR="005909D9" w:rsidRDefault="005909D9" w:rsidP="00553C79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rPr>
          <w:sz w:val="28"/>
          <w:szCs w:val="28"/>
        </w:rPr>
      </w:pPr>
    </w:p>
    <w:p w:rsidR="005909D9" w:rsidRDefault="005909D9" w:rsidP="005909D9">
      <w:pPr>
        <w:jc w:val="both"/>
        <w:rPr>
          <w:b/>
          <w:sz w:val="28"/>
          <w:szCs w:val="28"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</w:t>
      </w:r>
    </w:p>
    <w:p w:rsidR="00A32E9A" w:rsidRPr="002F1BC4" w:rsidRDefault="00A32E9A" w:rsidP="002F1BC4">
      <w:pPr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9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A4" w:rsidRDefault="00A306A4">
      <w:r>
        <w:separator/>
      </w:r>
    </w:p>
  </w:endnote>
  <w:endnote w:type="continuationSeparator" w:id="0">
    <w:p w:rsidR="00A306A4" w:rsidRDefault="00A3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A4" w:rsidRDefault="00A306A4">
      <w:r>
        <w:separator/>
      </w:r>
    </w:p>
  </w:footnote>
  <w:footnote w:type="continuationSeparator" w:id="0">
    <w:p w:rsidR="00A306A4" w:rsidRDefault="00A30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3F43EC" w:rsidP="005909D9">
    <w:pPr>
      <w:pStyle w:val="af2"/>
      <w:jc w:val="center"/>
    </w:pPr>
    <w:r>
      <w:fldChar w:fldCharType="begin"/>
    </w:r>
    <w:r w:rsidR="007643C8">
      <w:instrText xml:space="preserve"> PAGE   \* MERGEFORMAT </w:instrText>
    </w:r>
    <w:r>
      <w:fldChar w:fldCharType="separate"/>
    </w:r>
    <w:r w:rsidR="00535914">
      <w:rPr>
        <w:noProof/>
      </w:rPr>
      <w:t>6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25E053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1F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">
    <w:nsid w:val="070A4042"/>
    <w:multiLevelType w:val="hybridMultilevel"/>
    <w:tmpl w:val="39D87A54"/>
    <w:lvl w:ilvl="0" w:tplc="048003E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6">
    <w:nsid w:val="074D38E1"/>
    <w:multiLevelType w:val="hybridMultilevel"/>
    <w:tmpl w:val="2CAC5280"/>
    <w:lvl w:ilvl="0" w:tplc="72B86AAE">
      <w:start w:val="5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7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A2B366F"/>
    <w:multiLevelType w:val="hybridMultilevel"/>
    <w:tmpl w:val="002E29CA"/>
    <w:lvl w:ilvl="0" w:tplc="53C4099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A4F34"/>
    <w:multiLevelType w:val="hybridMultilevel"/>
    <w:tmpl w:val="9134EE68"/>
    <w:lvl w:ilvl="0" w:tplc="C280414E">
      <w:start w:val="1"/>
      <w:numFmt w:val="decimal"/>
      <w:lvlText w:val="%1."/>
      <w:lvlJc w:val="center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073445A"/>
    <w:multiLevelType w:val="hybridMultilevel"/>
    <w:tmpl w:val="0B0E7E4E"/>
    <w:lvl w:ilvl="0" w:tplc="D280F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8B31C2"/>
    <w:multiLevelType w:val="hybridMultilevel"/>
    <w:tmpl w:val="046E601E"/>
    <w:lvl w:ilvl="0" w:tplc="B26C58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473A1"/>
    <w:multiLevelType w:val="hybridMultilevel"/>
    <w:tmpl w:val="D8806792"/>
    <w:lvl w:ilvl="0" w:tplc="FA9A9CB8">
      <w:start w:val="16"/>
      <w:numFmt w:val="decimal"/>
      <w:lvlText w:val="%1."/>
      <w:lvlJc w:val="left"/>
      <w:pPr>
        <w:ind w:left="943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9096F"/>
    <w:multiLevelType w:val="hybridMultilevel"/>
    <w:tmpl w:val="E806ECE2"/>
    <w:lvl w:ilvl="0" w:tplc="5EB0E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853D6"/>
    <w:multiLevelType w:val="hybridMultilevel"/>
    <w:tmpl w:val="F0A0C916"/>
    <w:lvl w:ilvl="0" w:tplc="4AD40054">
      <w:start w:val="14"/>
      <w:numFmt w:val="decimal"/>
      <w:lvlText w:val="%1."/>
      <w:lvlJc w:val="left"/>
      <w:pPr>
        <w:ind w:left="44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64" w:hanging="360"/>
      </w:pPr>
    </w:lvl>
    <w:lvl w:ilvl="2" w:tplc="0419001B">
      <w:start w:val="1"/>
      <w:numFmt w:val="lowerRoman"/>
      <w:lvlText w:val="%3."/>
      <w:lvlJc w:val="right"/>
      <w:pPr>
        <w:ind w:left="5884" w:hanging="180"/>
      </w:pPr>
    </w:lvl>
    <w:lvl w:ilvl="3" w:tplc="0419000F">
      <w:start w:val="1"/>
      <w:numFmt w:val="decimal"/>
      <w:lvlText w:val="%4."/>
      <w:lvlJc w:val="left"/>
      <w:pPr>
        <w:ind w:left="6604" w:hanging="360"/>
      </w:pPr>
    </w:lvl>
    <w:lvl w:ilvl="4" w:tplc="04190019">
      <w:start w:val="1"/>
      <w:numFmt w:val="lowerLetter"/>
      <w:lvlText w:val="%5."/>
      <w:lvlJc w:val="left"/>
      <w:pPr>
        <w:ind w:left="7324" w:hanging="360"/>
      </w:pPr>
    </w:lvl>
    <w:lvl w:ilvl="5" w:tplc="0419001B">
      <w:start w:val="1"/>
      <w:numFmt w:val="lowerRoman"/>
      <w:lvlText w:val="%6."/>
      <w:lvlJc w:val="right"/>
      <w:pPr>
        <w:ind w:left="8044" w:hanging="180"/>
      </w:pPr>
    </w:lvl>
    <w:lvl w:ilvl="6" w:tplc="0419000F">
      <w:start w:val="1"/>
      <w:numFmt w:val="decimal"/>
      <w:lvlText w:val="%7."/>
      <w:lvlJc w:val="left"/>
      <w:pPr>
        <w:ind w:left="8764" w:hanging="360"/>
      </w:pPr>
    </w:lvl>
    <w:lvl w:ilvl="7" w:tplc="04190019">
      <w:start w:val="1"/>
      <w:numFmt w:val="lowerLetter"/>
      <w:lvlText w:val="%8."/>
      <w:lvlJc w:val="left"/>
      <w:pPr>
        <w:ind w:left="9484" w:hanging="360"/>
      </w:pPr>
    </w:lvl>
    <w:lvl w:ilvl="8" w:tplc="0419001B">
      <w:start w:val="1"/>
      <w:numFmt w:val="lowerRoman"/>
      <w:lvlText w:val="%9."/>
      <w:lvlJc w:val="right"/>
      <w:pPr>
        <w:ind w:left="10204" w:hanging="180"/>
      </w:pPr>
    </w:lvl>
  </w:abstractNum>
  <w:abstractNum w:abstractNumId="16">
    <w:nsid w:val="22E73B05"/>
    <w:multiLevelType w:val="hybridMultilevel"/>
    <w:tmpl w:val="C15A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A35B1"/>
    <w:multiLevelType w:val="hybridMultilevel"/>
    <w:tmpl w:val="09F8D948"/>
    <w:lvl w:ilvl="0" w:tplc="0000007D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CD0B29"/>
    <w:multiLevelType w:val="hybridMultilevel"/>
    <w:tmpl w:val="63900386"/>
    <w:lvl w:ilvl="0" w:tplc="4AEE23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70B31"/>
    <w:multiLevelType w:val="hybridMultilevel"/>
    <w:tmpl w:val="EE42E88E"/>
    <w:lvl w:ilvl="0" w:tplc="04D24A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2FDC53BA"/>
    <w:multiLevelType w:val="hybridMultilevel"/>
    <w:tmpl w:val="A8B0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E2CA2"/>
    <w:multiLevelType w:val="hybridMultilevel"/>
    <w:tmpl w:val="3D2E8170"/>
    <w:lvl w:ilvl="0" w:tplc="9B3CC158">
      <w:start w:val="1"/>
      <w:numFmt w:val="decimal"/>
      <w:lvlText w:val="%1)"/>
      <w:lvlJc w:val="left"/>
      <w:pPr>
        <w:ind w:left="134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2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8BF4421"/>
    <w:multiLevelType w:val="hybridMultilevel"/>
    <w:tmpl w:val="ACEA131A"/>
    <w:lvl w:ilvl="0" w:tplc="9B3CC158">
      <w:start w:val="1"/>
      <w:numFmt w:val="decimal"/>
      <w:lvlText w:val="%1)"/>
      <w:lvlJc w:val="left"/>
      <w:pPr>
        <w:ind w:left="134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06656"/>
    <w:multiLevelType w:val="hybridMultilevel"/>
    <w:tmpl w:val="A6A0F8C6"/>
    <w:lvl w:ilvl="0" w:tplc="F67C8690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BAD1C7B"/>
    <w:multiLevelType w:val="hybridMultilevel"/>
    <w:tmpl w:val="BC7A331A"/>
    <w:lvl w:ilvl="0" w:tplc="E5B4CB7E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1D003B"/>
    <w:multiLevelType w:val="hybridMultilevel"/>
    <w:tmpl w:val="6150A8DC"/>
    <w:lvl w:ilvl="0" w:tplc="4372E576">
      <w:start w:val="1"/>
      <w:numFmt w:val="decimal"/>
      <w:lvlText w:val="%1."/>
      <w:lvlJc w:val="left"/>
      <w:pPr>
        <w:ind w:left="121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40BE72EB"/>
    <w:multiLevelType w:val="hybridMultilevel"/>
    <w:tmpl w:val="2CB6D188"/>
    <w:lvl w:ilvl="0" w:tplc="4E881B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2AF70FC"/>
    <w:multiLevelType w:val="hybridMultilevel"/>
    <w:tmpl w:val="B8228C46"/>
    <w:lvl w:ilvl="0" w:tplc="531A5EF0">
      <w:start w:val="2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454E7444"/>
    <w:multiLevelType w:val="hybridMultilevel"/>
    <w:tmpl w:val="CB029C68"/>
    <w:lvl w:ilvl="0" w:tplc="F740F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760536"/>
    <w:multiLevelType w:val="hybridMultilevel"/>
    <w:tmpl w:val="59745044"/>
    <w:lvl w:ilvl="0" w:tplc="AA56175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>
    <w:nsid w:val="48FA67C4"/>
    <w:multiLevelType w:val="hybridMultilevel"/>
    <w:tmpl w:val="627C96D2"/>
    <w:lvl w:ilvl="0" w:tplc="09123EB8">
      <w:start w:val="3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32">
    <w:nsid w:val="499A681E"/>
    <w:multiLevelType w:val="hybridMultilevel"/>
    <w:tmpl w:val="05C4908A"/>
    <w:lvl w:ilvl="0" w:tplc="9B3CC158">
      <w:start w:val="1"/>
      <w:numFmt w:val="decimal"/>
      <w:lvlText w:val="%1)"/>
      <w:lvlJc w:val="left"/>
      <w:pPr>
        <w:ind w:left="180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3">
    <w:nsid w:val="4B732C98"/>
    <w:multiLevelType w:val="hybridMultilevel"/>
    <w:tmpl w:val="16D43ACA"/>
    <w:lvl w:ilvl="0" w:tplc="E5B4CB7E">
      <w:start w:val="1"/>
      <w:numFmt w:val="decimal"/>
      <w:lvlText w:val="%1)"/>
      <w:lvlJc w:val="left"/>
      <w:pPr>
        <w:ind w:left="20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4FE0124C"/>
    <w:multiLevelType w:val="hybridMultilevel"/>
    <w:tmpl w:val="43580488"/>
    <w:lvl w:ilvl="0" w:tplc="DF4E6392">
      <w:start w:val="13"/>
      <w:numFmt w:val="decimal"/>
      <w:lvlText w:val="%1."/>
      <w:lvlJc w:val="left"/>
      <w:pPr>
        <w:ind w:left="22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35">
    <w:nsid w:val="58574D9D"/>
    <w:multiLevelType w:val="hybridMultilevel"/>
    <w:tmpl w:val="53F0A8A8"/>
    <w:lvl w:ilvl="0" w:tplc="AEF46B1C">
      <w:start w:val="1"/>
      <w:numFmt w:val="decimal"/>
      <w:lvlText w:val="%1."/>
      <w:lvlJc w:val="left"/>
      <w:pPr>
        <w:ind w:left="1147" w:hanging="10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C236E5"/>
    <w:multiLevelType w:val="hybridMultilevel"/>
    <w:tmpl w:val="452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46DB8"/>
    <w:multiLevelType w:val="hybridMultilevel"/>
    <w:tmpl w:val="DB7EF1F8"/>
    <w:lvl w:ilvl="0" w:tplc="07D0F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4010A"/>
    <w:multiLevelType w:val="hybridMultilevel"/>
    <w:tmpl w:val="973AFC1A"/>
    <w:lvl w:ilvl="0" w:tplc="012C45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E667C"/>
    <w:multiLevelType w:val="hybridMultilevel"/>
    <w:tmpl w:val="294E0AF2"/>
    <w:lvl w:ilvl="0" w:tplc="9B3CC158">
      <w:start w:val="1"/>
      <w:numFmt w:val="decimal"/>
      <w:lvlText w:val="%1)"/>
      <w:lvlJc w:val="left"/>
      <w:pPr>
        <w:ind w:left="134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0">
    <w:nsid w:val="6F4202F6"/>
    <w:multiLevelType w:val="hybridMultilevel"/>
    <w:tmpl w:val="14B000EA"/>
    <w:lvl w:ilvl="0" w:tplc="9EFCC398">
      <w:start w:val="14"/>
      <w:numFmt w:val="decimal"/>
      <w:lvlText w:val="%1."/>
      <w:lvlJc w:val="left"/>
      <w:pPr>
        <w:ind w:left="22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41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2">
    <w:nsid w:val="72F020A2"/>
    <w:multiLevelType w:val="hybridMultilevel"/>
    <w:tmpl w:val="CE88F66A"/>
    <w:lvl w:ilvl="0" w:tplc="475265AC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4E249BA"/>
    <w:multiLevelType w:val="hybridMultilevel"/>
    <w:tmpl w:val="53CADC46"/>
    <w:lvl w:ilvl="0" w:tplc="9418E53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20D4F"/>
    <w:multiLevelType w:val="hybridMultilevel"/>
    <w:tmpl w:val="7F569E9A"/>
    <w:lvl w:ilvl="0" w:tplc="9B3CC158">
      <w:start w:val="1"/>
      <w:numFmt w:val="decimal"/>
      <w:lvlText w:val="%1)"/>
      <w:lvlJc w:val="left"/>
      <w:pPr>
        <w:ind w:left="180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45">
    <w:nsid w:val="7FC20B86"/>
    <w:multiLevelType w:val="hybridMultilevel"/>
    <w:tmpl w:val="A112C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6"/>
  </w:num>
  <w:num w:numId="4">
    <w:abstractNumId w:val="35"/>
  </w:num>
  <w:num w:numId="5">
    <w:abstractNumId w:val="36"/>
  </w:num>
  <w:num w:numId="6">
    <w:abstractNumId w:val="43"/>
  </w:num>
  <w:num w:numId="7">
    <w:abstractNumId w:val="10"/>
  </w:num>
  <w:num w:numId="8">
    <w:abstractNumId w:val="20"/>
  </w:num>
  <w:num w:numId="9">
    <w:abstractNumId w:val="16"/>
  </w:num>
  <w:num w:numId="10">
    <w:abstractNumId w:val="5"/>
  </w:num>
  <w:num w:numId="11">
    <w:abstractNumId w:val="38"/>
  </w:num>
  <w:num w:numId="12">
    <w:abstractNumId w:val="34"/>
  </w:num>
  <w:num w:numId="13">
    <w:abstractNumId w:val="40"/>
  </w:num>
  <w:num w:numId="14">
    <w:abstractNumId w:val="15"/>
  </w:num>
  <w:num w:numId="15">
    <w:abstractNumId w:val="18"/>
  </w:num>
  <w:num w:numId="16">
    <w:abstractNumId w:val="13"/>
  </w:num>
  <w:num w:numId="17">
    <w:abstractNumId w:val="28"/>
  </w:num>
  <w:num w:numId="18">
    <w:abstractNumId w:val="37"/>
  </w:num>
  <w:num w:numId="19">
    <w:abstractNumId w:val="14"/>
  </w:num>
  <w:num w:numId="20">
    <w:abstractNumId w:val="11"/>
  </w:num>
  <w:num w:numId="21">
    <w:abstractNumId w:val="29"/>
  </w:num>
  <w:num w:numId="22">
    <w:abstractNumId w:val="42"/>
  </w:num>
  <w:num w:numId="23">
    <w:abstractNumId w:val="8"/>
  </w:num>
  <w:num w:numId="24">
    <w:abstractNumId w:val="26"/>
  </w:num>
  <w:num w:numId="25">
    <w:abstractNumId w:val="24"/>
  </w:num>
  <w:num w:numId="26">
    <w:abstractNumId w:val="19"/>
  </w:num>
  <w:num w:numId="27">
    <w:abstractNumId w:val="27"/>
  </w:num>
  <w:num w:numId="28">
    <w:abstractNumId w:val="12"/>
  </w:num>
  <w:num w:numId="29">
    <w:abstractNumId w:val="2"/>
  </w:num>
  <w:num w:numId="30">
    <w:abstractNumId w:val="1"/>
  </w:num>
  <w:num w:numId="31">
    <w:abstractNumId w:val="9"/>
  </w:num>
  <w:num w:numId="32">
    <w:abstractNumId w:val="17"/>
  </w:num>
  <w:num w:numId="33">
    <w:abstractNumId w:val="45"/>
  </w:num>
  <w:num w:numId="34">
    <w:abstractNumId w:val="41"/>
  </w:num>
  <w:num w:numId="35">
    <w:abstractNumId w:val="4"/>
  </w:num>
  <w:num w:numId="36">
    <w:abstractNumId w:val="22"/>
  </w:num>
  <w:num w:numId="37">
    <w:abstractNumId w:val="7"/>
  </w:num>
  <w:num w:numId="38">
    <w:abstractNumId w:val="3"/>
  </w:num>
  <w:num w:numId="39">
    <w:abstractNumId w:val="0"/>
  </w:num>
  <w:num w:numId="40">
    <w:abstractNumId w:val="39"/>
  </w:num>
  <w:num w:numId="41">
    <w:abstractNumId w:val="21"/>
  </w:num>
  <w:num w:numId="42">
    <w:abstractNumId w:val="44"/>
  </w:num>
  <w:num w:numId="43">
    <w:abstractNumId w:val="32"/>
  </w:num>
  <w:num w:numId="44">
    <w:abstractNumId w:val="23"/>
  </w:num>
  <w:num w:numId="45">
    <w:abstractNumId w:val="25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5AF3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4675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33F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873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41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099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436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2D7C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3EC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2BC5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003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5914"/>
    <w:rsid w:val="0053682D"/>
    <w:rsid w:val="005372FF"/>
    <w:rsid w:val="0053773E"/>
    <w:rsid w:val="00540EA6"/>
    <w:rsid w:val="00541556"/>
    <w:rsid w:val="00541A77"/>
    <w:rsid w:val="00542DA8"/>
    <w:rsid w:val="00543C30"/>
    <w:rsid w:val="00543D77"/>
    <w:rsid w:val="005479C7"/>
    <w:rsid w:val="0055063B"/>
    <w:rsid w:val="0055112C"/>
    <w:rsid w:val="005518F7"/>
    <w:rsid w:val="00552C67"/>
    <w:rsid w:val="00552E9F"/>
    <w:rsid w:val="0055357E"/>
    <w:rsid w:val="0055366B"/>
    <w:rsid w:val="00553C79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761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3C8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3EAA"/>
    <w:rsid w:val="007A502D"/>
    <w:rsid w:val="007A522E"/>
    <w:rsid w:val="007A75D7"/>
    <w:rsid w:val="007B11BD"/>
    <w:rsid w:val="007B14AB"/>
    <w:rsid w:val="007B2AB9"/>
    <w:rsid w:val="007B2EE7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0CA8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4F0C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6E3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6A4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B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4C75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1D91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9E0"/>
    <w:rsid w:val="00C91C7E"/>
    <w:rsid w:val="00C9238F"/>
    <w:rsid w:val="00C92B0D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684D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3C7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17A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9F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1E0A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623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6BB9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53C79"/>
    <w:pPr>
      <w:widowControl/>
      <w:suppressAutoHyphens w:val="0"/>
      <w:ind w:left="396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53C79"/>
    <w:pPr>
      <w:widowControl/>
      <w:suppressAutoHyphens w:val="0"/>
      <w:ind w:left="396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A32EE691CB86D06EA6E3DFC9B7018E7EFA2EAAEB7F5519E94E21c9S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07393-A4D5-4156-80C2-8BBE7468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1795</Words>
  <Characters>12962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2016-11-15T13:33:00Z</cp:lastPrinted>
  <dcterms:created xsi:type="dcterms:W3CDTF">2016-11-16T16:29:00Z</dcterms:created>
  <dcterms:modified xsi:type="dcterms:W3CDTF">2016-11-16T16:29:00Z</dcterms:modified>
</cp:coreProperties>
</file>