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414C98" w:rsidTr="00642320">
        <w:tc>
          <w:tcPr>
            <w:tcW w:w="4359" w:type="dxa"/>
          </w:tcPr>
          <w:p w:rsidR="00414C98" w:rsidRPr="00C50CB0" w:rsidRDefault="00414C98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proofErr w:type="gramStart"/>
            <w:r w:rsidRPr="00C50CB0">
              <w:rPr>
                <w:sz w:val="28"/>
                <w:szCs w:val="28"/>
              </w:rPr>
              <w:t>УТВЕРЖДЕН</w:t>
            </w:r>
            <w:proofErr w:type="gramEnd"/>
            <w:r w:rsidRPr="00C50CB0">
              <w:rPr>
                <w:sz w:val="28"/>
                <w:szCs w:val="28"/>
              </w:rPr>
              <w:br/>
              <w:t>постановлением администрации</w:t>
            </w:r>
          </w:p>
          <w:p w:rsidR="00414C98" w:rsidRPr="00C50CB0" w:rsidRDefault="00414C98" w:rsidP="0064232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50CB0">
              <w:rPr>
                <w:sz w:val="28"/>
                <w:szCs w:val="28"/>
              </w:rPr>
              <w:t>ородского округа город Воронеж</w:t>
            </w:r>
          </w:p>
          <w:p w:rsidR="00414C98" w:rsidRDefault="00414C98" w:rsidP="001E4B51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8"/>
                <w:szCs w:val="28"/>
              </w:rPr>
              <w:t>о</w:t>
            </w:r>
            <w:r w:rsidRPr="00C50CB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1E4B51">
              <w:rPr>
                <w:sz w:val="28"/>
                <w:szCs w:val="28"/>
              </w:rPr>
              <w:t>22.03.2016</w:t>
            </w:r>
            <w:r>
              <w:rPr>
                <w:sz w:val="28"/>
                <w:szCs w:val="28"/>
              </w:rPr>
              <w:t xml:space="preserve">   </w:t>
            </w:r>
            <w:r w:rsidRPr="00C50CB0">
              <w:rPr>
                <w:sz w:val="28"/>
                <w:szCs w:val="28"/>
              </w:rPr>
              <w:t>№</w:t>
            </w:r>
            <w:r w:rsidR="001E4B51">
              <w:rPr>
                <w:sz w:val="28"/>
                <w:szCs w:val="28"/>
              </w:rPr>
              <w:t xml:space="preserve"> 176</w:t>
            </w:r>
          </w:p>
        </w:tc>
      </w:tr>
    </w:tbl>
    <w:p w:rsidR="00FE4CD1" w:rsidRDefault="00FE4CD1"/>
    <w:p w:rsidR="00414C98" w:rsidRPr="00C50CB0" w:rsidRDefault="00414C98" w:rsidP="00414C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CB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highlight w:val="white"/>
          <w:lang w:eastAsia="ru-RU"/>
        </w:rPr>
        <w:t>РЕГЛАМЕНТ</w:t>
      </w:r>
    </w:p>
    <w:p w:rsidR="00414C98" w:rsidRDefault="00414C98" w:rsidP="00414C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</w:pPr>
      <w:r w:rsidRPr="00C50CB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highlight w:val="white"/>
          <w:lang w:eastAsia="ru-RU"/>
        </w:rPr>
        <w:t xml:space="preserve">ОРГАНИЗАЦИИ И ОСУЩЕСТВЛЕНИЯ КОНТРОЛЯ ИСПОЛНЕНИЯ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РЕШЕНИЙ СОВЕТА ПО ПРОТИВОДЕЙСТВИЮ КОРРУПЦИИ </w:t>
      </w:r>
    </w:p>
    <w:p w:rsidR="00414C98" w:rsidRPr="00C50CB0" w:rsidRDefault="00414C98" w:rsidP="00414C9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В ГОРОДСКОМ ОКРУГЕ ГОРОД ВОРОНЕЖ</w:t>
      </w:r>
    </w:p>
    <w:p w:rsidR="00414C98" w:rsidRPr="00BC2C77" w:rsidRDefault="00414C98" w:rsidP="00A33C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</w:pPr>
    </w:p>
    <w:p w:rsidR="00414C98" w:rsidRPr="000028F3" w:rsidRDefault="00414C98" w:rsidP="002657C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 w:rsidRPr="000028F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highlight w:val="white"/>
          <w:lang w:eastAsia="ru-RU"/>
        </w:rPr>
        <w:t>Общие положения</w:t>
      </w:r>
    </w:p>
    <w:p w:rsidR="00414C98" w:rsidRPr="00235988" w:rsidRDefault="00414C98" w:rsidP="002657CC">
      <w:pPr>
        <w:shd w:val="clear" w:color="auto" w:fill="FFFFFF"/>
        <w:tabs>
          <w:tab w:val="left" w:pos="3540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14C98" w:rsidRPr="0060515C" w:rsidRDefault="00414C98" w:rsidP="002657CC">
      <w:pPr>
        <w:pStyle w:val="a5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Настоящий Регламент  разработан </w:t>
      </w:r>
      <w:proofErr w:type="gramStart"/>
      <w:r w:rsidRP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 соответствии  с Положением о Совете по противодействию коррупции в городском округе</w:t>
      </w:r>
      <w:proofErr w:type="gramEnd"/>
      <w:r w:rsidRP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город Воронеж (далее – Совет) в целях упорядочения исполнения решений Совета и контроля их исполнения.</w:t>
      </w:r>
    </w:p>
    <w:p w:rsidR="001103EF" w:rsidRPr="0060515C" w:rsidRDefault="001103EF" w:rsidP="002657CC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Регламент определяет организацию и осуществление контроля и исполнения поручений, содержащихся в</w:t>
      </w:r>
      <w:r w:rsidR="002E4883" w:rsidRP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решениях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Совета,</w:t>
      </w:r>
      <w:r w:rsidRP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структурными подразделениями администрации городского округа город Воронеж, учреждениями, предприятиями и организациями городского округа город Воронеж (далее – субъекты </w:t>
      </w:r>
      <w:r w:rsidR="00B05B88" w:rsidRP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антикоррупционной деятельности</w:t>
      </w:r>
      <w:r w:rsidRP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если не оговорено иное).</w:t>
      </w:r>
    </w:p>
    <w:p w:rsidR="00414C98" w:rsidRPr="00A37D7D" w:rsidRDefault="00414C98" w:rsidP="002657CC">
      <w:pPr>
        <w:pStyle w:val="a5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A37D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Целью контроля является получение объективной информаци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 о полноте и своевременности ис</w:t>
      </w:r>
      <w:r w:rsidRPr="00A37D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полнения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решений Совета</w:t>
      </w:r>
      <w:r w:rsidRPr="00A37D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A37D7D" w:rsidRDefault="00414C98" w:rsidP="002657CC">
      <w:pPr>
        <w:pStyle w:val="a5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A37D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Контроль также проводится для обеспечения исполнения принятых решений, оценки состояния работы по их реализации, своевременного выявления факторов, препятствующих их реализации.</w:t>
      </w:r>
    </w:p>
    <w:p w:rsidR="00414C98" w:rsidRPr="00A37D7D" w:rsidRDefault="00414C98" w:rsidP="002657CC">
      <w:pPr>
        <w:pStyle w:val="a5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A37D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Результаты контроля служат основой для выработки мер по корректировке и совершенствованию деятельности Совета, принятия управленческих решений по устранению выявленных нарушений.</w:t>
      </w:r>
    </w:p>
    <w:p w:rsidR="00414C98" w:rsidRDefault="00414C98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2657CC" w:rsidRDefault="002657CC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2657CC" w:rsidRPr="00BC2C77" w:rsidRDefault="002657CC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BC2C77" w:rsidRDefault="00414C98" w:rsidP="002657CC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BC2C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Организация контроля</w:t>
      </w:r>
    </w:p>
    <w:p w:rsidR="00414C98" w:rsidRPr="00BC2C77" w:rsidRDefault="00414C98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A37D7D" w:rsidRDefault="00414C98" w:rsidP="002657CC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A37D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Контроль осуществляется</w:t>
      </w:r>
      <w:r w:rsid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председателем и</w:t>
      </w:r>
      <w:r w:rsidRPr="00A37D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аппаратом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A37D7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0028F3" w:rsidRDefault="00414C98" w:rsidP="002657CC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002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Контролю подлежит исполнение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решений Совета</w:t>
      </w:r>
      <w:r w:rsidRPr="00002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содержащих конкретные предписания, сроки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их</w:t>
      </w:r>
      <w:r w:rsidRPr="00002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 перечень исполнителей</w:t>
      </w:r>
      <w:r w:rsidRPr="00002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из числа субъектов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деятельности.</w:t>
      </w:r>
    </w:p>
    <w:p w:rsidR="00414C98" w:rsidRPr="000028F3" w:rsidRDefault="00414C98" w:rsidP="002657CC">
      <w:pPr>
        <w:pStyle w:val="a5"/>
        <w:widowControl w:val="0"/>
        <w:numPr>
          <w:ilvl w:val="0"/>
          <w:numId w:val="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002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Основными формами контроля являются:</w:t>
      </w:r>
    </w:p>
    <w:p w:rsidR="00414C98" w:rsidRPr="001103EF" w:rsidRDefault="001103EF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а)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запрос устной или письменной информации о ходе и результатах исполнения поручений;</w:t>
      </w:r>
    </w:p>
    <w:p w:rsidR="00414C98" w:rsidRDefault="001103EF" w:rsidP="002657CC">
      <w:pPr>
        <w:pStyle w:val="a5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б) </w:t>
      </w:r>
      <w:r w:rsidR="00414C98" w:rsidRPr="009E2C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проведение комплексных, тематических и контрольных проверок исполнения решений Совета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;</w:t>
      </w:r>
    </w:p>
    <w:p w:rsidR="00414C98" w:rsidRPr="009E2CE2" w:rsidRDefault="001103EF" w:rsidP="002657CC">
      <w:pPr>
        <w:pStyle w:val="a5"/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в) </w:t>
      </w:r>
      <w:r w:rsidR="00414C98" w:rsidRPr="009E2C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рассмотрение вопроса об исполнении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решений Совета</w:t>
      </w:r>
      <w:r w:rsidR="00414C98" w:rsidRPr="009E2C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на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его заседаниях</w:t>
      </w:r>
      <w:r w:rsidR="00414C98" w:rsidRPr="009E2C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9E2CE2" w:rsidRDefault="00414C98" w:rsidP="002657CC">
      <w:pPr>
        <w:pStyle w:val="a5"/>
        <w:numPr>
          <w:ilvl w:val="0"/>
          <w:numId w:val="3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9E2C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Процедура контроля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исполнения</w:t>
      </w:r>
      <w:r w:rsidRPr="009E2C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решений Совета</w:t>
      </w:r>
      <w:r w:rsidRPr="009E2C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включает в себя:</w:t>
      </w:r>
    </w:p>
    <w:p w:rsidR="00414C98" w:rsidRPr="001103EF" w:rsidRDefault="001103EF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а)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постановку поручения, указанного в решении Совета, на контроль;</w:t>
      </w:r>
    </w:p>
    <w:p w:rsidR="00414C98" w:rsidRPr="001103EF" w:rsidRDefault="001103EF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б)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проверку своевременного доведения поручения до исполнителя;</w:t>
      </w:r>
    </w:p>
    <w:p w:rsidR="00414C98" w:rsidRPr="001103EF" w:rsidRDefault="001103EF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получение, оценку и документирование информации о ходе (для поручений с длительным сроком исполнения) и результатах исполнения поручения;</w:t>
      </w:r>
    </w:p>
    <w:p w:rsidR="00414C98" w:rsidRPr="001103EF" w:rsidRDefault="001103EF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г)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своевременный доклад председателю Совета о возможной задержке исполнения поручения в установленный срок;</w:t>
      </w:r>
    </w:p>
    <w:p w:rsidR="00414C98" w:rsidRPr="001103EF" w:rsidRDefault="001103EF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д)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регулирование сроков исполнения, в том числе их продление в установленном порядке;</w:t>
      </w:r>
    </w:p>
    <w:p w:rsidR="00414C98" w:rsidRPr="001103EF" w:rsidRDefault="001103EF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е)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снятие поручения с контроля;</w:t>
      </w:r>
    </w:p>
    <w:p w:rsidR="00414C98" w:rsidRPr="001103EF" w:rsidRDefault="001103EF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ж)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анализ и обобщение информации об исполнении поручений.</w:t>
      </w:r>
    </w:p>
    <w:p w:rsidR="00414C98" w:rsidRPr="001C6B77" w:rsidRDefault="00414C98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red"/>
          <w:lang w:eastAsia="ru-RU"/>
        </w:rPr>
      </w:pPr>
    </w:p>
    <w:p w:rsidR="00414C98" w:rsidRPr="00A23809" w:rsidRDefault="00414C98" w:rsidP="002657CC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A238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Порядок исполнения поручений</w:t>
      </w:r>
    </w:p>
    <w:p w:rsidR="00414C98" w:rsidRPr="00BC2C77" w:rsidRDefault="00414C98" w:rsidP="002657CC">
      <w:p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A23809" w:rsidRDefault="00414C98" w:rsidP="002657CC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A2380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решениях Совета устанавливается срок (календарная дата) исполнения поручения. Если в качестве срока исполнения установлен период времени, началом его считается дата подписания решения.</w:t>
      </w:r>
    </w:p>
    <w:p w:rsidR="00414C98" w:rsidRPr="00F00EED" w:rsidRDefault="00414C98" w:rsidP="002657CC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Если поручение предусматривает несколько исполнителей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то руководитель субъекта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антикоррупционной деятельности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, указанного в поручении первым, является </w:t>
      </w:r>
      <w:r w:rsidR="00C76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ответственным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исполнителем, организует работу и несет ответственность за своевременное и надлежащее исполнение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поручения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F00EED" w:rsidRDefault="00414C98" w:rsidP="002657CC">
      <w:pPr>
        <w:pStyle w:val="a5"/>
        <w:widowControl w:val="0"/>
        <w:numPr>
          <w:ilvl w:val="0"/>
          <w:numId w:val="6"/>
        </w:numPr>
        <w:shd w:val="clear" w:color="auto" w:fill="FFFFFF"/>
        <w:tabs>
          <w:tab w:val="left" w:pos="97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 ходе исполнения поручений </w:t>
      </w:r>
      <w:r w:rsid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ответственный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исполнитель:</w:t>
      </w:r>
    </w:p>
    <w:p w:rsidR="00414C98" w:rsidRPr="001103EF" w:rsidRDefault="001103EF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а)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координирует работу соисполнителей в рамках исполнения поручения, при необходимости подготавливает для соисполнителей </w:t>
      </w:r>
      <w:proofErr w:type="gramStart"/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рекомендации</w:t>
      </w:r>
      <w:proofErr w:type="gramEnd"/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по доработке представленных ими материалов;</w:t>
      </w:r>
    </w:p>
    <w:p w:rsidR="00414C98" w:rsidRPr="001103EF" w:rsidRDefault="001103EF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б)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определяет при необходимости срок представления соисполнителями предложений, а также порядок согласования и подготовки итогового документа о результатах исполнения поручения;</w:t>
      </w:r>
    </w:p>
    <w:p w:rsidR="00414C98" w:rsidRPr="001103EF" w:rsidRDefault="001103EF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в) </w:t>
      </w:r>
      <w:r w:rsidR="00414C98" w:rsidRP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при необходимости для исполнения поручения создает и возглавляет рабочую группу из числа соисполнителей.</w:t>
      </w:r>
    </w:p>
    <w:p w:rsidR="00414C98" w:rsidRPr="00F00EED" w:rsidRDefault="00414C98" w:rsidP="002657CC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Соисполнители поручения обеспечивают совместно с </w:t>
      </w:r>
      <w:r w:rsidR="00C76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ответственным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ителем своевременное и точное ис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полнение поручения и несут равную с ним ответственность за полноту и сроки исполнения поручения.</w:t>
      </w:r>
    </w:p>
    <w:p w:rsidR="00414C98" w:rsidRPr="00F00EED" w:rsidRDefault="00414C98" w:rsidP="002657CC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При отчете о результатах исполнения поручения </w:t>
      </w:r>
      <w:r w:rsid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ответственный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исполнитель информирует</w:t>
      </w:r>
      <w:r w:rsidR="002030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аппарат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</w:t>
      </w:r>
      <w:r w:rsidR="002030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 соисполнителях, не представивших предложения либо информацию об их отсутствии в установленный срок.</w:t>
      </w:r>
    </w:p>
    <w:p w:rsidR="00414C98" w:rsidRDefault="00414C98" w:rsidP="002657CC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При наличии обстоятельств, препятствующих исполнению поручения в установленный срок, </w:t>
      </w:r>
      <w:r w:rsid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ответственный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исполнитель </w:t>
      </w:r>
      <w:r w:rsid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незамедлительно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вносит председателю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Совета 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обоснованные предложения о продлении сроков исполнения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поручения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</w:t>
      </w:r>
    </w:p>
    <w:p w:rsidR="00414C98" w:rsidRPr="00F00EED" w:rsidRDefault="00414C98" w:rsidP="002657CC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Решение о продлении срока исполнения поручения доводится аппаратом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до </w:t>
      </w:r>
      <w:r w:rsidR="00C76FA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ответственного </w:t>
      </w:r>
      <w:r w:rsid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исполнителя в течение 3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дней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со дня принятия </w:t>
      </w:r>
      <w:r w:rsidR="001103E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соответствующего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решения.</w:t>
      </w:r>
    </w:p>
    <w:p w:rsidR="00414C98" w:rsidRPr="00F00EED" w:rsidRDefault="00414C98" w:rsidP="002657CC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случае невыполнения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поручения в установленный срок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60515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ответственный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исполнитель в течение 3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дней после истечения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срока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представляет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аппарат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</w:t>
      </w:r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служебную записку о состоянии исполнения поручения, причинах его неисполнения, мерах ответственности, принятых в отношении должностных лиц, виновных в неисполнении поручения, а также предложения о дополнительных мерах по его реализации.</w:t>
      </w:r>
    </w:p>
    <w:p w:rsidR="00414C98" w:rsidRPr="00F00EED" w:rsidRDefault="00414C98" w:rsidP="002657CC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bookmarkStart w:id="0" w:name="_GoBack"/>
      <w:bookmarkEnd w:id="0"/>
      <w:r w:rsidRPr="00F00E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Порядок контроля</w:t>
      </w:r>
    </w:p>
    <w:p w:rsidR="00414C98" w:rsidRPr="00BC2C77" w:rsidRDefault="00414C98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433DE8" w:rsidRDefault="005363B1" w:rsidP="002657CC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Контроль</w:t>
      </w:r>
      <w:r w:rsidR="00414C98"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хода исполнения поручения осуществляется аппаратом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="00414C98"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до истечения сроков его исполнения в следующем порядке:</w:t>
      </w:r>
    </w:p>
    <w:p w:rsidR="00414C98" w:rsidRPr="00433DE8" w:rsidRDefault="00113F4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- </w:t>
      </w:r>
      <w:r w:rsidR="00414C98"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поручения на последующие годы – не реже одного раза в год;</w:t>
      </w:r>
    </w:p>
    <w:p w:rsidR="00414C98" w:rsidRPr="00433DE8" w:rsidRDefault="00113F4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- </w:t>
      </w:r>
      <w:r w:rsidR="00414C98"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поручения на последующие месяцы текущего года – не реже одного раза в течение периода исполнения поручения либо в отдельно оговоренные в решении сроки;</w:t>
      </w:r>
    </w:p>
    <w:p w:rsidR="00414C98" w:rsidRDefault="00113F4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- </w:t>
      </w:r>
      <w:r w:rsidR="00414C98"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поручения на текущий месяц – 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менее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одного раза</w:t>
      </w:r>
      <w:r w:rsidR="00414C98"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5363B1" w:rsidRPr="00433DE8" w:rsidRDefault="005363B1" w:rsidP="002657CC">
      <w:pPr>
        <w:pStyle w:val="a5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4.2. </w:t>
      </w:r>
      <w:r w:rsidRP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Контроль хода испо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лнения поручения осуществляется</w:t>
      </w:r>
      <w:r w:rsidRP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как в устной, так и в письменной форме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</w:p>
    <w:p w:rsidR="00414C98" w:rsidRPr="00433DE8" w:rsidRDefault="00414C98" w:rsidP="002657CC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Комплексные и тематические проверки, рассмотрение вопросов в порядке контроля на заседаниях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осуществляются в плановом порядке. По решению председателя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ходатайству членов Совета и аппарата Совета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мероприятия по контролю могут проводиться во внеплановом порядке.</w:t>
      </w:r>
    </w:p>
    <w:p w:rsidR="00414C98" w:rsidRPr="00433DE8" w:rsidRDefault="00414C98" w:rsidP="002657CC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Руководители субъектов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организуют исполнение поручений, 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внутренний 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контроль их исполнения и подготовку отчетной информации о результатах исполнения поручений.</w:t>
      </w:r>
    </w:p>
    <w:p w:rsidR="00414C98" w:rsidRPr="00433DE8" w:rsidRDefault="00414C98" w:rsidP="002657CC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Процедура контроля завершается снятием поручения с контроля.</w:t>
      </w:r>
    </w:p>
    <w:p w:rsidR="00414C98" w:rsidRPr="00433DE8" w:rsidRDefault="00414C98" w:rsidP="002657CC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Поручение считается исполненным, если о выполнении предусмотренных в нем мероприятий доложено председателю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 получена его санкция на снятие поручения с контроля либо по существу поручения принято иное решение.</w:t>
      </w:r>
    </w:p>
    <w:p w:rsidR="00414C98" w:rsidRPr="00433DE8" w:rsidRDefault="00414C98" w:rsidP="002657CC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слу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чае если содержащееся в решении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поручение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не выполнено  в установленный срок, оно признается неисполненным и остается на контроле. Обязанность по его испол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нению сохраняется за исполнителя</w:t>
      </w:r>
      <w:r w:rsidR="005363B1"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м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поручения.</w:t>
      </w:r>
    </w:p>
    <w:p w:rsidR="00414C98" w:rsidRPr="00113F40" w:rsidRDefault="00414C98" w:rsidP="002657CC">
      <w:pPr>
        <w:pStyle w:val="a5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Руководитель аппарата Совета </w:t>
      </w:r>
      <w:r w:rsidR="005363B1" w:rsidRP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не реже одного раза в полгода</w:t>
      </w:r>
      <w:r w:rsidRP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информирует председателя Совета о результатах исполнения решений Совета, а также о несвоевременном исполнении поручений</w:t>
      </w:r>
      <w:r w:rsidR="00113F40" w:rsidRP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BC2C77" w:rsidRDefault="00414C98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BC2C77" w:rsidRDefault="00414C98" w:rsidP="002657C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BC2C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Проведение проверок исполнения поручений</w:t>
      </w:r>
    </w:p>
    <w:p w:rsidR="00414C98" w:rsidRPr="00BC2C77" w:rsidRDefault="00414C98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863D26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863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Комплексные, тематические и контрольные проверки исполнения поручений субъектами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Pr="00863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осуществляются сотрудниками аппарата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863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или временными рабочими группами, создаваемыми из представителей аппарата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="002030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 заинтересованных органов и организаций</w:t>
      </w:r>
      <w:r w:rsidRPr="00863D2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433DE8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Проверки проводятся после завершения отдельных этапов или всего комплекса мер по исполнению поручения. Они должны обеспечить анализ результатов проделанной работы, оценку их соответствия поставленным задачам, выявить недостатки и пути совершенствования деятельности по исполнению поручений, которые необходимо учесть при выработке новых управленческих решений.</w:t>
      </w:r>
    </w:p>
    <w:p w:rsidR="00414C98" w:rsidRPr="00433DE8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 ходе проверки изучаются и оцениваются результаты деятельности по исполнению поручений, а также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ее 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соответствие решениям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433DE8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433DE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ходе подготовки к проверке определяются ее цели и задачи, составляется план проверки, комплектуется группа и организуется ее инструктаж (проведение методических занятий) по существу предстоящей проверки, а также изучение материалов, отражающих результаты деятельности субъекта проверки по исполнению поручений.</w:t>
      </w:r>
    </w:p>
    <w:p w:rsidR="00414C98" w:rsidRPr="006D51B0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 плане проверки отражаются цели, задачи и сроки проведения проверки, направления деятельности и вопросы, которые планируется исследовать, определяются лица, ответственные 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их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решение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6D51B0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Проверка исполнения поручений осуществляется путем непосредственного изучения состояния и результатов деятельности по исполнению поручений. При этом проводятся собеседования с руководителями и сотрудниками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проверяемого субъекта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и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зучаются документы, характеризующие обстановку, планы и отчеты, аналитические и другие документы, отражающие организацию и результаты деятельности по исполнению поручений.</w:t>
      </w:r>
    </w:p>
    <w:p w:rsidR="00414C98" w:rsidRPr="006D51B0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На завершающем этапе проверки исполнения поручений до сведения проверяемых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субъектов антикоррупционной деятельности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доводится проект итоговой справки с отражением достигнутых результатов, выявленных недостатков и нарушений, причин и условий их возникновения, а также конкретных рекомендаций по исполнению поручений. Первостепенное значение придается уровню организации и эффективности деятельности по исполнению поручений.</w:t>
      </w:r>
    </w:p>
    <w:p w:rsidR="00414C98" w:rsidRPr="006D51B0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По итогам проверки в течение 15  дней для доклада председателю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готовится справка (служебная записка) с отражением достигнутых результатов, выявленных недостатков и нарушений, причин и условий их возникновения, а также конкретных реком</w:t>
      </w:r>
      <w:r w:rsidR="005363B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ендаций по исполнению поручений и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предложений по оказанию практической и методической помощи проверенному субъекту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6D51B0" w:rsidRDefault="00414C98" w:rsidP="002657CC">
      <w:pPr>
        <w:pStyle w:val="a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На основе оценок, выводов и рекомендаций, изложенных в справке (служебной запис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ке), руководством проверяемого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субъекта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разрабатываются планы мероприятий по устранению вскрытых недостатков и нарушений, устанавливаются сроки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их исполнения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и определяются лица, ответственные за исполнение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указанных планов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. Контроль качества и эффективности выполнения запланированных мероприятий осуществляется аппаратом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6D51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BC2C77" w:rsidRDefault="00414C98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BC2C77" w:rsidRDefault="00414C98" w:rsidP="002657C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BC2C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Рассмотрение вопросов в порядке контроля</w:t>
      </w:r>
    </w:p>
    <w:p w:rsidR="00414C98" w:rsidRPr="00BC2C77" w:rsidRDefault="00414C98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060628" w:rsidRDefault="00414C98" w:rsidP="002657CC">
      <w:pPr>
        <w:pStyle w:val="a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</w:t>
      </w:r>
      <w:r w:rsidRPr="000606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регулярно рассматривает на своих заседаниях вопросы о ходе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реализации собственных решений и</w:t>
      </w:r>
      <w:r w:rsidRPr="000606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сняти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 с</w:t>
      </w:r>
      <w:r w:rsidRPr="000606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контроля ранее принятых решений.</w:t>
      </w:r>
    </w:p>
    <w:p w:rsidR="00414C98" w:rsidRPr="005D6431" w:rsidRDefault="00530A20" w:rsidP="002657CC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530A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 результатам рассмотрения вопроса о ходе исполнения поручения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Совет</w:t>
      </w:r>
      <w:r w:rsidRPr="00530A2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дает председателю  рекомендации о снятии решения с контроля либо продлении срока исполнения поручения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BC2C77" w:rsidRDefault="00414C98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BC2C77" w:rsidRDefault="00414C98" w:rsidP="002657C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Полномочия аппарата Совета</w:t>
      </w:r>
      <w:r w:rsidRPr="00BC2C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8C19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при</w:t>
      </w:r>
      <w:r w:rsidRPr="00BC2C7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осуществлении контроля</w:t>
      </w:r>
    </w:p>
    <w:p w:rsidR="00414C98" w:rsidRPr="00BC2C77" w:rsidRDefault="00414C98" w:rsidP="002657CC">
      <w:pPr>
        <w:shd w:val="clear" w:color="auto" w:fill="FFFFFF"/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</w:p>
    <w:p w:rsidR="00414C98" w:rsidRPr="005D6431" w:rsidRDefault="00414C98" w:rsidP="002657CC">
      <w:pPr>
        <w:pStyle w:val="a5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 рамках осуществления контроля аппарат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:</w:t>
      </w:r>
    </w:p>
    <w:p w:rsidR="00414C98" w:rsidRPr="005D6431" w:rsidRDefault="008C1904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а)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ведет учет находящихся на контроле поручений;</w:t>
      </w:r>
    </w:p>
    <w:p w:rsidR="00414C98" w:rsidRPr="005D6431" w:rsidRDefault="008C1904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б)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накапливает, анализирует и оценивает данные о ходе исполнения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и исполнении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поручений, докладывает результаты анализа председателю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Совета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.</w:t>
      </w:r>
    </w:p>
    <w:p w:rsidR="00414C98" w:rsidRPr="005D6431" w:rsidRDefault="00414C98" w:rsidP="002657CC">
      <w:pPr>
        <w:pStyle w:val="a5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Для реализации функций контроля аппарат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="008C19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:</w:t>
      </w:r>
    </w:p>
    <w:p w:rsidR="00414C98" w:rsidRPr="005D6431" w:rsidRDefault="00530A2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а)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разрабатывает и представляет председателю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проекты планов проведения контрольных мероприятий;</w:t>
      </w:r>
    </w:p>
    <w:p w:rsidR="00414C98" w:rsidRPr="005D6431" w:rsidRDefault="00530A2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б) 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направляет субъектам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="00113F4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запросы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 ходе и результатах исполнения поручений;</w:t>
      </w:r>
    </w:p>
    <w:p w:rsidR="00414C98" w:rsidRPr="005D6431" w:rsidRDefault="00530A2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в)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формирует группы для проведения проверок исполнения поручений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;</w:t>
      </w:r>
    </w:p>
    <w:p w:rsidR="00414C98" w:rsidRPr="005D6431" w:rsidRDefault="00530A2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г)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привлекает для осуществления мероприятий по контролю  сотрудников субъектов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2657CC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(по согласованию)</w:t>
      </w:r>
      <w:r w:rsidR="002657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в качестве независимых консультантов и экспертов в конкретных сферах деятельности;</w:t>
      </w:r>
    </w:p>
    <w:p w:rsidR="00414C98" w:rsidRPr="005D6431" w:rsidRDefault="00530A2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д)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рассматривает планы, отчеты и иные документы субъектов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, отражающие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их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деятельность в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указанной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сфере;</w:t>
      </w:r>
    </w:p>
    <w:p w:rsidR="00414C98" w:rsidRPr="005D6431" w:rsidRDefault="00530A2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е)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вносит председателю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предложения о совершенствовании деятельности по организации исполнения поручений, устранения выявленных недостатков и нарушений;</w:t>
      </w:r>
    </w:p>
    <w:p w:rsidR="00414C98" w:rsidRPr="005D6431" w:rsidRDefault="00530A20" w:rsidP="002657CC">
      <w:pPr>
        <w:pStyle w:val="a5"/>
        <w:shd w:val="clear" w:color="auto" w:fill="FFFFFF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ж) 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направляет субъектам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антикоррупционной деятельности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 xml:space="preserve"> обобщенные материалы об опыте деятельности по исполнению решений </w:t>
      </w:r>
      <w:r w:rsidR="00414C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Совета</w:t>
      </w:r>
      <w:r w:rsidR="00414C98" w:rsidRPr="005D64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highlight w:val="white"/>
          <w:lang w:eastAsia="ru-RU"/>
        </w:rPr>
        <w:t>, выявленных характерных недостатках, причинах и условиях, способствовавших их возникновению, и рекомендации по устранению.</w:t>
      </w:r>
    </w:p>
    <w:p w:rsidR="00414C98" w:rsidRDefault="00414C98" w:rsidP="00414C98">
      <w:pPr>
        <w:pStyle w:val="a3"/>
        <w:spacing w:before="0" w:beforeAutospacing="0" w:after="0" w:afterAutospacing="0"/>
      </w:pPr>
    </w:p>
    <w:p w:rsidR="00A33C8E" w:rsidRPr="00203028" w:rsidRDefault="00A33C8E" w:rsidP="00414C98">
      <w:pPr>
        <w:pStyle w:val="a3"/>
        <w:spacing w:before="0" w:beforeAutospacing="0" w:after="0" w:afterAutospacing="0"/>
      </w:pPr>
    </w:p>
    <w:p w:rsidR="00A33C8E" w:rsidRPr="00203028" w:rsidRDefault="00A33C8E" w:rsidP="00414C98">
      <w:pPr>
        <w:pStyle w:val="a3"/>
        <w:spacing w:before="0" w:beforeAutospacing="0" w:after="0" w:afterAutospacing="0"/>
      </w:pPr>
    </w:p>
    <w:p w:rsidR="00414C98" w:rsidRPr="00BC2C77" w:rsidRDefault="00414C98" w:rsidP="00414C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2C77"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414C98" w:rsidRPr="00BC2C77" w:rsidRDefault="00414C98" w:rsidP="00414C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2C77">
        <w:rPr>
          <w:rFonts w:ascii="Times New Roman" w:hAnsi="Times New Roman" w:cs="Times New Roman"/>
          <w:sz w:val="28"/>
        </w:rPr>
        <w:t xml:space="preserve">по работе с </w:t>
      </w:r>
      <w:proofErr w:type="gramStart"/>
      <w:r w:rsidRPr="00BC2C77">
        <w:rPr>
          <w:rFonts w:ascii="Times New Roman" w:hAnsi="Times New Roman" w:cs="Times New Roman"/>
          <w:sz w:val="28"/>
        </w:rPr>
        <w:t>административными</w:t>
      </w:r>
      <w:proofErr w:type="gramEnd"/>
    </w:p>
    <w:p w:rsidR="00414C98" w:rsidRPr="00BC2C77" w:rsidRDefault="00414C98" w:rsidP="00414C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2C77">
        <w:rPr>
          <w:rFonts w:ascii="Times New Roman" w:hAnsi="Times New Roman" w:cs="Times New Roman"/>
          <w:sz w:val="28"/>
        </w:rPr>
        <w:t xml:space="preserve">органами и структурами </w:t>
      </w:r>
      <w:proofErr w:type="gramStart"/>
      <w:r w:rsidRPr="00BC2C77">
        <w:rPr>
          <w:rFonts w:ascii="Times New Roman" w:hAnsi="Times New Roman" w:cs="Times New Roman"/>
          <w:sz w:val="28"/>
        </w:rPr>
        <w:t>гражданского</w:t>
      </w:r>
      <w:proofErr w:type="gramEnd"/>
    </w:p>
    <w:p w:rsidR="00414C98" w:rsidRPr="00CA7537" w:rsidRDefault="00414C98" w:rsidP="00414C9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C2C77">
        <w:rPr>
          <w:rFonts w:ascii="Times New Roman" w:hAnsi="Times New Roman" w:cs="Times New Roman"/>
          <w:sz w:val="28"/>
        </w:rPr>
        <w:t xml:space="preserve">общества </w:t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</w:r>
      <w:r w:rsidRPr="00BC2C77">
        <w:rPr>
          <w:rFonts w:ascii="Times New Roman" w:hAnsi="Times New Roman" w:cs="Times New Roman"/>
          <w:sz w:val="28"/>
        </w:rPr>
        <w:tab/>
        <w:t>Е.Г. Гудкова</w:t>
      </w:r>
    </w:p>
    <w:p w:rsidR="00414C98" w:rsidRDefault="00414C98"/>
    <w:sectPr w:rsidR="00414C98" w:rsidSect="00113F40">
      <w:headerReference w:type="default" r:id="rId8"/>
      <w:pgSz w:w="11906" w:h="16838"/>
      <w:pgMar w:top="1701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750" w:rsidRDefault="00DB3750" w:rsidP="00113F40">
      <w:pPr>
        <w:spacing w:after="0" w:line="240" w:lineRule="auto"/>
      </w:pPr>
      <w:r>
        <w:separator/>
      </w:r>
    </w:p>
  </w:endnote>
  <w:endnote w:type="continuationSeparator" w:id="0">
    <w:p w:rsidR="00DB3750" w:rsidRDefault="00DB3750" w:rsidP="0011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750" w:rsidRDefault="00DB3750" w:rsidP="00113F40">
      <w:pPr>
        <w:spacing w:after="0" w:line="240" w:lineRule="auto"/>
      </w:pPr>
      <w:r>
        <w:separator/>
      </w:r>
    </w:p>
  </w:footnote>
  <w:footnote w:type="continuationSeparator" w:id="0">
    <w:p w:rsidR="00DB3750" w:rsidRDefault="00DB3750" w:rsidP="0011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969776"/>
      <w:docPartObj>
        <w:docPartGallery w:val="Page Numbers (Top of Page)"/>
        <w:docPartUnique/>
      </w:docPartObj>
    </w:sdtPr>
    <w:sdtContent>
      <w:p w:rsidR="00113F40" w:rsidRDefault="00D542E0">
        <w:pPr>
          <w:pStyle w:val="a8"/>
          <w:jc w:val="center"/>
        </w:pPr>
        <w:r>
          <w:fldChar w:fldCharType="begin"/>
        </w:r>
        <w:r w:rsidR="00113F40">
          <w:instrText>PAGE   \* MERGEFORMAT</w:instrText>
        </w:r>
        <w:r>
          <w:fldChar w:fldCharType="separate"/>
        </w:r>
        <w:r w:rsidR="001E4B51">
          <w:rPr>
            <w:noProof/>
          </w:rPr>
          <w:t>7</w:t>
        </w:r>
        <w:r>
          <w:fldChar w:fldCharType="end"/>
        </w:r>
      </w:p>
    </w:sdtContent>
  </w:sdt>
  <w:p w:rsidR="00113F40" w:rsidRDefault="00113F4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251B"/>
    <w:multiLevelType w:val="hybridMultilevel"/>
    <w:tmpl w:val="362237F4"/>
    <w:lvl w:ilvl="0" w:tplc="470618F8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08D45B6F"/>
    <w:multiLevelType w:val="hybridMultilevel"/>
    <w:tmpl w:val="FB465BA4"/>
    <w:lvl w:ilvl="0" w:tplc="DD8824E6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967E43"/>
    <w:multiLevelType w:val="hybridMultilevel"/>
    <w:tmpl w:val="A2508A1A"/>
    <w:lvl w:ilvl="0" w:tplc="0976790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8027F"/>
    <w:multiLevelType w:val="hybridMultilevel"/>
    <w:tmpl w:val="CAEC5B96"/>
    <w:lvl w:ilvl="0" w:tplc="39168B4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116AD"/>
    <w:multiLevelType w:val="hybridMultilevel"/>
    <w:tmpl w:val="1818D858"/>
    <w:lvl w:ilvl="0" w:tplc="B52C0138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C34D45"/>
    <w:multiLevelType w:val="hybridMultilevel"/>
    <w:tmpl w:val="2660928E"/>
    <w:lvl w:ilvl="0" w:tplc="CC22E692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7474D2"/>
    <w:multiLevelType w:val="hybridMultilevel"/>
    <w:tmpl w:val="14A694BA"/>
    <w:lvl w:ilvl="0" w:tplc="4F8C3A5A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E78F7"/>
    <w:multiLevelType w:val="hybridMultilevel"/>
    <w:tmpl w:val="F1002AB4"/>
    <w:lvl w:ilvl="0" w:tplc="29DC2ABA">
      <w:start w:val="3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85326"/>
    <w:multiLevelType w:val="hybridMultilevel"/>
    <w:tmpl w:val="A9DE3C50"/>
    <w:lvl w:ilvl="0" w:tplc="EA823A0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D90D78"/>
    <w:multiLevelType w:val="hybridMultilevel"/>
    <w:tmpl w:val="A27C1ECA"/>
    <w:lvl w:ilvl="0" w:tplc="B7B04B4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E2034C9"/>
    <w:multiLevelType w:val="hybridMultilevel"/>
    <w:tmpl w:val="6BDEB900"/>
    <w:lvl w:ilvl="0" w:tplc="B6D4519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912B1"/>
    <w:multiLevelType w:val="hybridMultilevel"/>
    <w:tmpl w:val="CEE00AD6"/>
    <w:lvl w:ilvl="0" w:tplc="1E2E2084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D6AF3"/>
    <w:multiLevelType w:val="hybridMultilevel"/>
    <w:tmpl w:val="950C7982"/>
    <w:lvl w:ilvl="0" w:tplc="79FC3C5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9676A"/>
    <w:multiLevelType w:val="hybridMultilevel"/>
    <w:tmpl w:val="4B9643EE"/>
    <w:lvl w:ilvl="0" w:tplc="3A4AB8C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6EE5EE5"/>
    <w:multiLevelType w:val="hybridMultilevel"/>
    <w:tmpl w:val="EFA6456E"/>
    <w:lvl w:ilvl="0" w:tplc="A0CE7A1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83B3993"/>
    <w:multiLevelType w:val="hybridMultilevel"/>
    <w:tmpl w:val="91F04C82"/>
    <w:lvl w:ilvl="0" w:tplc="89ECC636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8DE2511"/>
    <w:multiLevelType w:val="hybridMultilevel"/>
    <w:tmpl w:val="250CA73C"/>
    <w:lvl w:ilvl="0" w:tplc="4F8C3A5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0"/>
  </w:num>
  <w:num w:numId="11">
    <w:abstractNumId w:val="6"/>
  </w:num>
  <w:num w:numId="12">
    <w:abstractNumId w:val="16"/>
  </w:num>
  <w:num w:numId="13">
    <w:abstractNumId w:val="13"/>
  </w:num>
  <w:num w:numId="14">
    <w:abstractNumId w:val="15"/>
  </w:num>
  <w:num w:numId="15">
    <w:abstractNumId w:val="14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C98"/>
    <w:rsid w:val="001103EF"/>
    <w:rsid w:val="00113F40"/>
    <w:rsid w:val="001E4B51"/>
    <w:rsid w:val="00203028"/>
    <w:rsid w:val="00253110"/>
    <w:rsid w:val="002657CC"/>
    <w:rsid w:val="002E4883"/>
    <w:rsid w:val="00414C98"/>
    <w:rsid w:val="00530A20"/>
    <w:rsid w:val="005363B1"/>
    <w:rsid w:val="0060515C"/>
    <w:rsid w:val="008C1904"/>
    <w:rsid w:val="008F73CF"/>
    <w:rsid w:val="0090441F"/>
    <w:rsid w:val="00A33C8E"/>
    <w:rsid w:val="00B05B88"/>
    <w:rsid w:val="00C76FA1"/>
    <w:rsid w:val="00CA4A3B"/>
    <w:rsid w:val="00D542E0"/>
    <w:rsid w:val="00DB3750"/>
    <w:rsid w:val="00FE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14C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1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1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F40"/>
  </w:style>
  <w:style w:type="paragraph" w:styleId="aa">
    <w:name w:val="footer"/>
    <w:basedOn w:val="a"/>
    <w:link w:val="ab"/>
    <w:uiPriority w:val="99"/>
    <w:unhideWhenUsed/>
    <w:rsid w:val="0011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4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14C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0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1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1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F40"/>
  </w:style>
  <w:style w:type="paragraph" w:styleId="aa">
    <w:name w:val="footer"/>
    <w:basedOn w:val="a"/>
    <w:link w:val="ab"/>
    <w:uiPriority w:val="99"/>
    <w:unhideWhenUsed/>
    <w:rsid w:val="0011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59C3-241E-430B-A707-EC100224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enshulgina</cp:lastModifiedBy>
  <cp:revision>2</cp:revision>
  <cp:lastPrinted>2016-02-19T09:31:00Z</cp:lastPrinted>
  <dcterms:created xsi:type="dcterms:W3CDTF">2016-03-24T08:25:00Z</dcterms:created>
  <dcterms:modified xsi:type="dcterms:W3CDTF">2016-03-24T08:25:00Z</dcterms:modified>
</cp:coreProperties>
</file>