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F0" w:rsidRDefault="006C0EF0" w:rsidP="006C0EF0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Приложение № 3</w:t>
      </w:r>
    </w:p>
    <w:p w:rsidR="006C0EF0" w:rsidRDefault="006C0EF0" w:rsidP="006C0EF0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Административному регламенту </w:t>
      </w:r>
    </w:p>
    <w:p w:rsidR="006C0EF0" w:rsidRDefault="00367124" w:rsidP="006C0EF0">
      <w:pPr>
        <w:pStyle w:val="a4"/>
        <w:tabs>
          <w:tab w:val="left" w:pos="1276"/>
        </w:tabs>
        <w:autoSpaceDE w:val="0"/>
        <w:autoSpaceDN w:val="0"/>
        <w:adjustRightInd w:val="0"/>
        <w:spacing w:line="348" w:lineRule="auto"/>
        <w:ind w:left="0" w:firstLine="709"/>
        <w:jc w:val="center"/>
        <w:rPr>
          <w:b/>
          <w:sz w:val="28"/>
          <w:szCs w:val="28"/>
        </w:rPr>
      </w:pPr>
      <w:r>
        <w:pict>
          <v:rect id="_x0000_s1051" style="position:absolute;left:0;text-align:left;margin-left:261.3pt;margin-top:16.05pt;width:255.75pt;height:30.75pt;z-index:251685888">
            <v:textbox>
              <w:txbxContent>
                <w:p w:rsidR="006C0EF0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 xml:space="preserve">Прием и регистрация заявления </w:t>
                  </w:r>
                </w:p>
                <w:p w:rsidR="006C0EF0" w:rsidRPr="00BF18EB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>и прилагаемых документов</w:t>
                  </w:r>
                </w:p>
              </w:txbxContent>
            </v:textbox>
          </v:rect>
        </w:pict>
      </w:r>
      <w:r w:rsidR="006C0EF0">
        <w:rPr>
          <w:b/>
          <w:sz w:val="28"/>
          <w:szCs w:val="28"/>
        </w:rPr>
        <w:t>Блок-схема</w:t>
      </w:r>
    </w:p>
    <w:p w:rsidR="006C0EF0" w:rsidRDefault="006C0EF0" w:rsidP="006C0EF0">
      <w:pPr>
        <w:jc w:val="center"/>
        <w:rPr>
          <w:sz w:val="20"/>
          <w:szCs w:val="20"/>
        </w:rPr>
      </w:pPr>
    </w:p>
    <w:p w:rsidR="006C0EF0" w:rsidRDefault="00367124" w:rsidP="006C0EF0">
      <w:pPr>
        <w:pStyle w:val="a4"/>
        <w:tabs>
          <w:tab w:val="left" w:pos="1276"/>
        </w:tabs>
        <w:autoSpaceDE w:val="0"/>
        <w:autoSpaceDN w:val="0"/>
        <w:adjustRightInd w:val="0"/>
        <w:spacing w:line="348" w:lineRule="auto"/>
        <w:ind w:left="0" w:firstLine="709"/>
        <w:jc w:val="center"/>
        <w:rPr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385.8pt;margin-top:11.95pt;width:.05pt;height:10.5pt;z-index:251686912" o:connectortype="straight">
            <v:stroke endarrow="block"/>
          </v:shape>
        </w:pict>
      </w:r>
      <w:r>
        <w:pict>
          <v:rect id="_x0000_s1053" style="position:absolute;left:0;text-align:left;margin-left:208.8pt;margin-top:22.45pt;width:344.25pt;height:33.8pt;z-index:251687936">
            <v:textbox style="mso-next-textbox:#_x0000_s1053">
              <w:txbxContent>
                <w:p w:rsidR="006C0EF0" w:rsidRDefault="006C0EF0" w:rsidP="006C0EF0">
                  <w:pPr>
                    <w:jc w:val="center"/>
                  </w:pPr>
                  <w:r w:rsidRPr="00BF18EB">
                    <w:rPr>
                      <w:sz w:val="20"/>
                      <w:szCs w:val="20"/>
                    </w:rPr>
                    <w:t>Рассмотрение представленных документов, истребование документов (сведений)  в рамках межведомственного</w:t>
                  </w:r>
                  <w:r>
                    <w:t xml:space="preserve"> информационного взаимодействия</w:t>
                  </w:r>
                </w:p>
                <w:p w:rsidR="006C0EF0" w:rsidRDefault="006C0EF0" w:rsidP="006C0EF0"/>
              </w:txbxContent>
            </v:textbox>
          </v:rect>
        </w:pict>
      </w:r>
      <w:r>
        <w:pict>
          <v:shape id="_x0000_s1054" type="#_x0000_t32" style="position:absolute;left:0;text-align:left;margin-left:295.8pt;margin-top:54.6pt;width:.05pt;height:13.35pt;z-index:251688960" o:connectortype="straight">
            <v:stroke endarrow="block"/>
          </v:shape>
        </w:pict>
      </w:r>
      <w:r>
        <w:pict>
          <v:rect id="_x0000_s1055" style="position:absolute;left:0;text-align:left;margin-left:80.5pt;margin-top:67.45pt;width:255.8pt;height:44.35pt;z-index:251689984">
            <v:textbox style="mso-next-textbox:#_x0000_s1055">
              <w:txbxContent>
                <w:p w:rsidR="006C0EF0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 xml:space="preserve">Принятие решения о предоставлении муниципального имущества в аренду или безвозмездное пользование </w:t>
                  </w:r>
                </w:p>
                <w:p w:rsidR="006C0EF0" w:rsidRPr="008237E2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>без проведения</w:t>
                  </w:r>
                  <w:r>
                    <w:t xml:space="preserve"> </w:t>
                  </w:r>
                  <w:r w:rsidRPr="008237E2">
                    <w:rPr>
                      <w:sz w:val="20"/>
                      <w:szCs w:val="20"/>
                    </w:rPr>
                    <w:t>торгов</w:t>
                  </w:r>
                </w:p>
              </w:txbxContent>
            </v:textbox>
          </v:rect>
        </w:pict>
      </w:r>
      <w:r>
        <w:pict>
          <v:shape id="_x0000_s1056" type="#_x0000_t32" style="position:absolute;left:0;text-align:left;margin-left:478.05pt;margin-top:54.6pt;width:.05pt;height:13.35pt;z-index:251691008" o:connectortype="straight">
            <v:stroke endarrow="block"/>
          </v:shape>
        </w:pict>
      </w:r>
    </w:p>
    <w:p w:rsidR="006C0EF0" w:rsidRDefault="006C0EF0" w:rsidP="006C0EF0">
      <w:pPr>
        <w:pStyle w:val="a4"/>
        <w:tabs>
          <w:tab w:val="left" w:pos="1276"/>
        </w:tabs>
        <w:autoSpaceDE w:val="0"/>
        <w:autoSpaceDN w:val="0"/>
        <w:adjustRightInd w:val="0"/>
        <w:spacing w:line="348" w:lineRule="auto"/>
        <w:ind w:left="0" w:firstLine="709"/>
        <w:jc w:val="center"/>
        <w:rPr>
          <w:sz w:val="28"/>
          <w:szCs w:val="28"/>
        </w:rPr>
      </w:pPr>
    </w:p>
    <w:p w:rsidR="006C0EF0" w:rsidRDefault="006C0EF0" w:rsidP="006C0EF0">
      <w:pPr>
        <w:rPr>
          <w:sz w:val="20"/>
          <w:szCs w:val="20"/>
        </w:rPr>
      </w:pPr>
    </w:p>
    <w:p w:rsidR="006C0EF0" w:rsidRDefault="00367124" w:rsidP="006C0EF0">
      <w:r>
        <w:rPr>
          <w:lang w:eastAsia="en-US"/>
        </w:rPr>
        <w:pict>
          <v:rect id="_x0000_s1057" style="position:absolute;margin-left:423.3pt;margin-top:9.3pt;width:259.65pt;height:44.35pt;z-index:251692032">
            <v:textbox style="mso-next-textbox:#_x0000_s1057">
              <w:txbxContent>
                <w:p w:rsidR="006C0EF0" w:rsidRPr="00BF18EB" w:rsidRDefault="006C0EF0" w:rsidP="006C0EF0">
                  <w:pPr>
                    <w:autoSpaceDE w:val="0"/>
                    <w:autoSpaceDN w:val="0"/>
                    <w:adjustRightInd w:val="0"/>
                    <w:ind w:right="29"/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>Принятие решения о предоставлении муниципального имущества в аренду или безвозмездное пользование по</w:t>
                  </w:r>
                  <w:r>
                    <w:t xml:space="preserve"> </w:t>
                  </w:r>
                  <w:r w:rsidRPr="00BF18EB">
                    <w:rPr>
                      <w:sz w:val="20"/>
                      <w:szCs w:val="20"/>
                    </w:rPr>
                    <w:t>результату проведения торгов</w:t>
                  </w:r>
                </w:p>
              </w:txbxContent>
            </v:textbox>
          </v:rect>
        </w:pict>
      </w:r>
    </w:p>
    <w:p w:rsidR="006C0EF0" w:rsidRDefault="006C0EF0" w:rsidP="006C0EF0"/>
    <w:p w:rsidR="006C0EF0" w:rsidRDefault="006C0EF0" w:rsidP="006C0EF0"/>
    <w:p w:rsidR="006C0EF0" w:rsidRDefault="00367124" w:rsidP="006C0EF0">
      <w:r>
        <w:rPr>
          <w:lang w:eastAsia="en-US"/>
        </w:rPr>
        <w:pict>
          <v:shape id="_x0000_s1026" type="#_x0000_t32" style="position:absolute;margin-left:649.15pt;margin-top:12.25pt;width:.05pt;height:12.1pt;z-index:251660288" o:connectortype="straight">
            <v:stroke endarrow="block"/>
          </v:shape>
        </w:pict>
      </w:r>
      <w:r>
        <w:rPr>
          <w:lang w:eastAsia="en-US"/>
        </w:rPr>
        <w:pict>
          <v:shape id="_x0000_s1027" type="#_x0000_t32" style="position:absolute;margin-left:505.8pt;margin-top:12.25pt;width:0;height:10.5pt;z-index:251661312" o:connectortype="straight">
            <v:stroke endarrow="block"/>
          </v:shape>
        </w:pict>
      </w:r>
    </w:p>
    <w:p w:rsidR="006C0EF0" w:rsidRDefault="00367124" w:rsidP="006C0EF0">
      <w:pPr>
        <w:tabs>
          <w:tab w:val="left" w:pos="10365"/>
        </w:tabs>
      </w:pPr>
      <w:r>
        <w:rPr>
          <w:noProof/>
        </w:rPr>
        <w:pict>
          <v:rect id="_x0000_s1059" style="position:absolute;margin-left:583.8pt;margin-top:10.55pt;width:152.25pt;height:32.8pt;z-index:251694080">
            <v:textbox style="mso-next-textbox:#_x0000_s1059">
              <w:txbxContent>
                <w:p w:rsidR="006C0EF0" w:rsidRPr="00BF18EB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BF18EB">
                    <w:rPr>
                      <w:sz w:val="20"/>
                      <w:szCs w:val="20"/>
                    </w:rPr>
                    <w:t xml:space="preserve">Отсутствуют основания для отказа </w:t>
                  </w:r>
                  <w:r>
                    <w:rPr>
                      <w:sz w:val="20"/>
                      <w:szCs w:val="20"/>
                    </w:rPr>
                    <w:t>отсутствуют</w:t>
                  </w:r>
                  <w:proofErr w:type="gramEnd"/>
                </w:p>
              </w:txbxContent>
            </v:textbox>
          </v:rect>
        </w:pict>
      </w:r>
      <w:r>
        <w:rPr>
          <w:lang w:eastAsia="en-US"/>
        </w:rPr>
        <w:pict>
          <v:rect id="_x0000_s1028" style="position:absolute;margin-left:-7.2pt;margin-top:10.55pt;width:193.5pt;height:23.05pt;z-index:251662336">
            <v:textbox style="mso-next-textbox:#_x0000_s1028">
              <w:txbxContent>
                <w:p w:rsidR="006C0EF0" w:rsidRPr="00BF18EB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 xml:space="preserve">Имеются основания для отказа 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29" style="position:absolute;margin-left:208.8pt;margin-top:10.55pt;width:190.5pt;height:23.05pt;z-index:251663360">
            <v:textbox style="mso-next-textbox:#_x0000_s1029">
              <w:txbxContent>
                <w:p w:rsidR="006C0EF0" w:rsidRPr="00BF18EB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 xml:space="preserve">Отсутствуют основания для отказа 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 id="_x0000_s1030" type="#_x0000_t32" style="position:absolute;margin-left:255.45pt;margin-top:.05pt;width:.1pt;height:10.5pt;flip:x;z-index:251664384" o:connectortype="straight">
            <v:stroke endarrow="block"/>
          </v:shape>
        </w:pict>
      </w:r>
      <w:r>
        <w:rPr>
          <w:lang w:eastAsia="en-US"/>
        </w:rPr>
        <w:pict>
          <v:shape id="_x0000_s1031" type="#_x0000_t32" style="position:absolute;margin-left:138.45pt;margin-top:.05pt;width:.05pt;height:10.5pt;z-index:251665408" o:connectortype="straight">
            <v:stroke endarrow="block"/>
          </v:shape>
        </w:pict>
      </w:r>
      <w:r>
        <w:rPr>
          <w:noProof/>
        </w:rPr>
        <w:pict>
          <v:rect id="_x0000_s1058" style="position:absolute;margin-left:423.3pt;margin-top:9.8pt;width:150.75pt;height:23.8pt;z-index:251693056">
            <v:textbox style="mso-next-textbox:#_x0000_s1058">
              <w:txbxContent>
                <w:p w:rsidR="006C0EF0" w:rsidRPr="00BF18EB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 xml:space="preserve">Имеются основания для отказа </w:t>
                  </w:r>
                </w:p>
              </w:txbxContent>
            </v:textbox>
          </v:rect>
        </w:pict>
      </w:r>
      <w:r w:rsidR="006C0EF0">
        <w:tab/>
      </w:r>
    </w:p>
    <w:p w:rsidR="006C0EF0" w:rsidRDefault="00367124" w:rsidP="006C0EF0">
      <w:pPr>
        <w:tabs>
          <w:tab w:val="left" w:pos="10365"/>
          <w:tab w:val="left" w:pos="13320"/>
        </w:tabs>
      </w:pPr>
      <w:r>
        <w:rPr>
          <w:lang w:eastAsia="en-US"/>
        </w:rPr>
        <w:pict>
          <v:rect id="_x0000_s1032" style="position:absolute;margin-left:447.3pt;margin-top:112.3pt;width:136.5pt;height:69.75pt;z-index:251666432">
            <v:textbox style="mso-next-textbox:#_x0000_s1032">
              <w:txbxContent>
                <w:p w:rsidR="006C0EF0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>Нап</w:t>
                  </w:r>
                  <w:r>
                    <w:rPr>
                      <w:sz w:val="20"/>
                      <w:szCs w:val="20"/>
                    </w:rPr>
                    <w:t>равление (выдача) увед</w:t>
                  </w:r>
                  <w:r w:rsidRPr="00BF18EB">
                    <w:rPr>
                      <w:sz w:val="20"/>
                      <w:szCs w:val="20"/>
                    </w:rPr>
                    <w:t xml:space="preserve">омления </w:t>
                  </w:r>
                </w:p>
                <w:p w:rsidR="006C0EF0" w:rsidRDefault="006C0EF0" w:rsidP="006C0EF0">
                  <w:pPr>
                    <w:jc w:val="center"/>
                  </w:pPr>
                  <w:r w:rsidRPr="00BF18EB">
                    <w:rPr>
                      <w:sz w:val="20"/>
                      <w:szCs w:val="20"/>
                    </w:rPr>
                    <w:t>о мотивированном отказе</w:t>
                  </w:r>
                  <w:r>
                    <w:t xml:space="preserve"> </w:t>
                  </w:r>
                </w:p>
                <w:p w:rsidR="006C0EF0" w:rsidRDefault="006C0EF0" w:rsidP="006C0EF0">
                  <w:pPr>
                    <w:jc w:val="center"/>
                  </w:pPr>
                  <w:r w:rsidRPr="008237E2">
                    <w:rPr>
                      <w:sz w:val="20"/>
                      <w:szCs w:val="20"/>
                    </w:rPr>
                    <w:t>в</w:t>
                  </w:r>
                  <w:r>
                    <w:t xml:space="preserve"> </w:t>
                  </w:r>
                  <w:r w:rsidRPr="00BF18EB"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6C0EF0" w:rsidRDefault="006C0EF0" w:rsidP="006C0EF0"/>
              </w:txbxContent>
            </v:textbox>
          </v:rect>
        </w:pict>
      </w:r>
      <w:r>
        <w:rPr>
          <w:lang w:eastAsia="en-US"/>
        </w:rPr>
        <w:pict>
          <v:rect id="_x0000_s1033" style="position:absolute;margin-left:-7.2pt;margin-top:112.3pt;width:180.75pt;height:55.3pt;z-index:251667456">
            <v:textbox style="mso-next-textbox:#_x0000_s1033">
              <w:txbxContent>
                <w:p w:rsidR="006C0EF0" w:rsidRPr="00BF18EB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>Направление (выдача) заявителю уведомления о мотивированном отказе в предоставлении</w:t>
                  </w:r>
                  <w:r>
                    <w:t xml:space="preserve"> </w:t>
                  </w:r>
                  <w:r w:rsidRPr="00BF18EB"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 id="_x0000_s1034" type="#_x0000_t32" style="position:absolute;margin-left:80.5pt;margin-top:99.8pt;width:0;height:12.75pt;z-index:251668480" o:connectortype="straight">
            <v:stroke endarrow="block"/>
          </v:shape>
        </w:pict>
      </w:r>
      <w:r>
        <w:rPr>
          <w:lang w:eastAsia="en-US"/>
        </w:rPr>
        <w:pict>
          <v:rect id="_x0000_s1035" style="position:absolute;margin-left:186.3pt;margin-top:112.3pt;width:109.55pt;height:69.75pt;z-index:251669504">
            <v:textbox style="mso-next-textbox:#_x0000_s1035">
              <w:txbxContent>
                <w:p w:rsidR="006C0EF0" w:rsidRDefault="006C0EF0" w:rsidP="006C0EF0">
                  <w:pPr>
                    <w:jc w:val="center"/>
                  </w:pPr>
                  <w:r w:rsidRPr="00BF18EB">
                    <w:rPr>
                      <w:sz w:val="20"/>
                      <w:szCs w:val="20"/>
                    </w:rPr>
                    <w:t>Направление (выдача) заявителю договора аренды муниципального</w:t>
                  </w:r>
                  <w:r>
                    <w:t xml:space="preserve"> </w:t>
                  </w:r>
                  <w:r w:rsidRPr="00BF18EB">
                    <w:rPr>
                      <w:sz w:val="20"/>
                      <w:szCs w:val="20"/>
                    </w:rPr>
                    <w:t>имущества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36" style="position:absolute;margin-left:447.3pt;margin-top:34.95pt;width:126.75pt;height:60.85pt;z-index:251670528">
            <v:textbox style="mso-next-textbox:#_x0000_s1036">
              <w:txbxContent>
                <w:p w:rsidR="006C0EF0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 xml:space="preserve">Подготовка уведомления об отказе </w:t>
                  </w:r>
                </w:p>
                <w:p w:rsidR="006C0EF0" w:rsidRPr="00BF18EB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>в предоставлении</w:t>
                  </w:r>
                  <w:r>
                    <w:t xml:space="preserve"> </w:t>
                  </w:r>
                  <w:r w:rsidRPr="00BF18EB"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 id="_x0000_s1037" type="#_x0000_t32" style="position:absolute;margin-left:506.6pt;margin-top:94.55pt;width:.05pt;height:13.7pt;z-index:251671552" o:connectortype="straight">
            <v:stroke endarrow="block"/>
          </v:shape>
        </w:pict>
      </w:r>
      <w:r>
        <w:rPr>
          <w:lang w:eastAsia="en-US"/>
        </w:rPr>
        <w:pict>
          <v:shape id="_x0000_s1038" type="#_x0000_t32" style="position:absolute;margin-left:505.8pt;margin-top:16.8pt;width:.75pt;height:15pt;z-index:251672576" o:connectortype="straight">
            <v:stroke endarrow="block"/>
          </v:shape>
        </w:pict>
      </w:r>
      <w:r>
        <w:rPr>
          <w:lang w:eastAsia="en-US"/>
        </w:rPr>
        <w:pict>
          <v:shape id="_x0000_s1039" type="#_x0000_t32" style="position:absolute;margin-left:225.3pt;margin-top:217.8pt;width:.05pt;height:0;z-index:251673600" o:connectortype="straight">
            <v:stroke endarrow="block"/>
          </v:shape>
        </w:pict>
      </w:r>
      <w:r w:rsidR="006C0EF0">
        <w:tab/>
      </w:r>
      <w:r w:rsidR="006C0EF0">
        <w:tab/>
      </w:r>
    </w:p>
    <w:p w:rsidR="006C0EF0" w:rsidRDefault="00367124" w:rsidP="006C0EF0">
      <w:r>
        <w:rPr>
          <w:lang w:eastAsia="en-US"/>
        </w:rPr>
        <w:pict>
          <v:shape id="_x0000_s1040" type="#_x0000_t32" style="position:absolute;margin-left:359.45pt;margin-top:8.3pt;width:.05pt;height:11.25pt;z-index:251674624" o:connectortype="straight">
            <v:stroke endarrow="block"/>
          </v:shape>
        </w:pict>
      </w:r>
      <w:r>
        <w:rPr>
          <w:lang w:eastAsia="en-US"/>
        </w:rPr>
        <w:pict>
          <v:shape id="_x0000_s1041" type="#_x0000_t32" style="position:absolute;margin-left:241.75pt;margin-top:8.3pt;width:.05pt;height:12.85pt;z-index:251675648" o:connectortype="straight">
            <v:stroke endarrow="block"/>
          </v:shape>
        </w:pict>
      </w:r>
      <w:r>
        <w:rPr>
          <w:lang w:eastAsia="en-US"/>
        </w:rPr>
        <w:pict>
          <v:shape id="_x0000_s1042" type="#_x0000_t32" style="position:absolute;margin-left:80.5pt;margin-top:6pt;width:0;height:9.75pt;z-index:251676672" o:connectortype="straight">
            <v:stroke endarrow="block"/>
          </v:shape>
        </w:pict>
      </w:r>
    </w:p>
    <w:p w:rsidR="006C0EF0" w:rsidRDefault="00367124" w:rsidP="006C0EF0">
      <w:r>
        <w:rPr>
          <w:lang w:eastAsia="en-US"/>
        </w:rPr>
        <w:pict>
          <v:shape id="_x0000_s1043" type="#_x0000_t32" style="position:absolute;margin-left:667.85pt;margin-top:1.95pt;width:.05pt;height:12pt;z-index:251677696" o:connectortype="straight">
            <v:stroke endarrow="block"/>
          </v:shape>
        </w:pict>
      </w:r>
      <w:r>
        <w:rPr>
          <w:lang w:eastAsia="en-US"/>
        </w:rPr>
        <w:pict>
          <v:rect id="_x0000_s1044" style="position:absolute;margin-left:594.8pt;margin-top:13.1pt;width:141.25pt;height:156.55pt;z-index:251678720">
            <v:textbox style="mso-next-textbox:#_x0000_s1044">
              <w:txbxContent>
                <w:p w:rsidR="006C0EF0" w:rsidRDefault="006C0EF0" w:rsidP="006C0EF0">
                  <w:pPr>
                    <w:autoSpaceDE w:val="0"/>
                    <w:autoSpaceDN w:val="0"/>
                    <w:adjustRightInd w:val="0"/>
                    <w:ind w:firstLine="539"/>
                    <w:jc w:val="center"/>
                  </w:pPr>
                  <w:r w:rsidRPr="00BF18EB">
                    <w:rPr>
                      <w:sz w:val="20"/>
                      <w:szCs w:val="20"/>
                    </w:rPr>
                    <w:t>Направление (выдача) заявителю уведомления о рассмотрении заявки заявителя на участие в торгах или протокола о результатах торгов и проекта договора аренды муниципального имущества или договора</w:t>
                  </w:r>
                  <w:r>
                    <w:t xml:space="preserve"> </w:t>
                  </w:r>
                  <w:r w:rsidRPr="00BF18EB">
                    <w:rPr>
                      <w:sz w:val="20"/>
                      <w:szCs w:val="20"/>
                    </w:rPr>
                    <w:t xml:space="preserve">безвозмездного </w:t>
                  </w:r>
                  <w:r>
                    <w:t>пользования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237E2">
                    <w:rPr>
                      <w:sz w:val="20"/>
                      <w:szCs w:val="20"/>
                    </w:rPr>
                    <w:t>муниципальным казенным имуществом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45" style="position:absolute;margin-left:307.05pt;margin-top:8.4pt;width:128.25pt;height:65.1pt;z-index:251679744">
            <v:textbox style="mso-next-textbox:#_x0000_s1045">
              <w:txbxContent>
                <w:p w:rsidR="006C0EF0" w:rsidRPr="00BF18EB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>Подготовка договора безвозмездного пользования муниципальным казенным</w:t>
                  </w:r>
                  <w:r>
                    <w:t xml:space="preserve"> </w:t>
                  </w:r>
                  <w:r w:rsidRPr="00BF18EB">
                    <w:rPr>
                      <w:sz w:val="20"/>
                      <w:szCs w:val="20"/>
                    </w:rPr>
                    <w:t>имуществом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46" style="position:absolute;margin-left:186.3pt;margin-top:7.35pt;width:109.55pt;height:60.85pt;z-index:251680768">
            <v:textbox style="mso-next-textbox:#_x0000_s1046">
              <w:txbxContent>
                <w:p w:rsidR="006C0EF0" w:rsidRPr="00BF18EB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>Подготовка договора аренды муниципального имущества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47" style="position:absolute;margin-left:-7.2pt;margin-top:7.35pt;width:180.75pt;height:66.1pt;z-index:251681792">
            <v:textbox style="mso-next-textbox:#_x0000_s1047">
              <w:txbxContent>
                <w:p w:rsidR="006C0EF0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 xml:space="preserve">Подготовка уведомления </w:t>
                  </w:r>
                </w:p>
                <w:p w:rsidR="006C0EF0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 xml:space="preserve">о мотивированном  отказе </w:t>
                  </w:r>
                </w:p>
                <w:p w:rsidR="006C0EF0" w:rsidRPr="00BF18EB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>в предоставлении муниципальной услуги</w:t>
                  </w:r>
                </w:p>
              </w:txbxContent>
            </v:textbox>
          </v:rect>
        </w:pict>
      </w:r>
    </w:p>
    <w:p w:rsidR="006C0EF0" w:rsidRDefault="006C0EF0" w:rsidP="006C0EF0"/>
    <w:p w:rsidR="006C0EF0" w:rsidRDefault="006C0EF0" w:rsidP="006C0EF0"/>
    <w:p w:rsidR="006C0EF0" w:rsidRDefault="006C0EF0" w:rsidP="006C0EF0"/>
    <w:p w:rsidR="006C0EF0" w:rsidRDefault="006C0EF0" w:rsidP="006C0EF0"/>
    <w:p w:rsidR="006C0EF0" w:rsidRDefault="00367124" w:rsidP="006C0EF0">
      <w:r>
        <w:rPr>
          <w:lang w:eastAsia="en-US"/>
        </w:rPr>
        <w:pict>
          <v:shape id="_x0000_s1048" type="#_x0000_t32" style="position:absolute;margin-left:237.45pt;margin-top:.45pt;width:0;height:11.2pt;z-index:251682816" o:connectortype="straight">
            <v:stroke endarrow="block"/>
          </v:shape>
        </w:pict>
      </w:r>
      <w:r>
        <w:rPr>
          <w:lang w:eastAsia="en-US"/>
        </w:rPr>
        <w:pict>
          <v:shape id="_x0000_s1049" type="#_x0000_t32" style="position:absolute;margin-left:370.35pt;margin-top:4.9pt;width:0;height:11.3pt;z-index:251683840" o:connectortype="straight">
            <v:stroke endarrow="block"/>
          </v:shape>
        </w:pict>
      </w:r>
    </w:p>
    <w:p w:rsidR="006C0EF0" w:rsidRDefault="00367124" w:rsidP="006C0EF0">
      <w:r>
        <w:rPr>
          <w:lang w:eastAsia="en-US"/>
        </w:rPr>
        <w:pict>
          <v:rect id="_x0000_s1050" style="position:absolute;margin-left:307.05pt;margin-top:8.1pt;width:134.25pt;height:78.75pt;z-index:251684864">
            <v:textbox style="mso-next-textbox:#_x0000_s1050">
              <w:txbxContent>
                <w:p w:rsidR="006C0EF0" w:rsidRPr="00BF18EB" w:rsidRDefault="006C0EF0" w:rsidP="006C0EF0">
                  <w:pPr>
                    <w:jc w:val="center"/>
                    <w:rPr>
                      <w:sz w:val="20"/>
                      <w:szCs w:val="20"/>
                    </w:rPr>
                  </w:pPr>
                  <w:r w:rsidRPr="00BF18EB">
                    <w:rPr>
                      <w:sz w:val="20"/>
                      <w:szCs w:val="20"/>
                    </w:rPr>
                    <w:t>Направление (выдача) заявителю договора безвозмездного пользования муниципальным</w:t>
                  </w:r>
                  <w:r>
                    <w:t xml:space="preserve"> </w:t>
                  </w:r>
                  <w:r w:rsidRPr="00BF18EB">
                    <w:rPr>
                      <w:sz w:val="20"/>
                      <w:szCs w:val="20"/>
                    </w:rPr>
                    <w:t>казенным имуществом</w:t>
                  </w:r>
                </w:p>
              </w:txbxContent>
            </v:textbox>
          </v:rect>
        </w:pict>
      </w:r>
    </w:p>
    <w:p w:rsidR="006C0EF0" w:rsidRDefault="006C0EF0" w:rsidP="006C0EF0"/>
    <w:p w:rsidR="006C0EF0" w:rsidRDefault="006C0EF0" w:rsidP="006C0EF0"/>
    <w:p w:rsidR="006C0EF0" w:rsidRDefault="006C0EF0" w:rsidP="006C0EF0"/>
    <w:p w:rsidR="006C0EF0" w:rsidRDefault="006C0EF0" w:rsidP="006C0EF0"/>
    <w:p w:rsidR="006C0EF0" w:rsidRDefault="006C0EF0" w:rsidP="006C0EF0"/>
    <w:p w:rsidR="006C0EF0" w:rsidRDefault="006C0EF0" w:rsidP="006C0EF0"/>
    <w:p w:rsidR="006C0EF0" w:rsidRDefault="006C0EF0" w:rsidP="006C0EF0"/>
    <w:p w:rsidR="006C0EF0" w:rsidRDefault="006C0EF0" w:rsidP="006C0EF0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6C0EF0" w:rsidRDefault="006C0EF0" w:rsidP="006C0EF0">
      <w:pPr>
        <w:rPr>
          <w:sz w:val="28"/>
          <w:szCs w:val="28"/>
        </w:rPr>
      </w:pPr>
      <w:r>
        <w:rPr>
          <w:sz w:val="28"/>
          <w:szCs w:val="28"/>
        </w:rPr>
        <w:t>имущественных и земельных отношений                                                                                                      Н.Б. Махортова</w:t>
      </w:r>
    </w:p>
    <w:p w:rsidR="00CC4057" w:rsidRDefault="00CC4057">
      <w:bookmarkStart w:id="0" w:name="_GoBack"/>
      <w:bookmarkEnd w:id="0"/>
    </w:p>
    <w:sectPr w:rsidR="00CC4057" w:rsidSect="006C0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0EF0"/>
    <w:rsid w:val="00367124"/>
    <w:rsid w:val="006C0EF0"/>
    <w:rsid w:val="00BE0407"/>
    <w:rsid w:val="00C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8" type="connector" idref="#_x0000_s1052"/>
        <o:r id="V:Rule19" type="connector" idref="#_x0000_s1030"/>
        <o:r id="V:Rule20" type="connector" idref="#_x0000_s1041"/>
        <o:r id="V:Rule21" type="connector" idref="#_x0000_s1037"/>
        <o:r id="V:Rule22" type="connector" idref="#_x0000_s1040"/>
        <o:r id="V:Rule23" type="connector" idref="#_x0000_s1043"/>
        <o:r id="V:Rule24" type="connector" idref="#_x0000_s1027"/>
        <o:r id="V:Rule25" type="connector" idref="#_x0000_s1031"/>
        <o:r id="V:Rule26" type="connector" idref="#_x0000_s1054"/>
        <o:r id="V:Rule27" type="connector" idref="#_x0000_s1049"/>
        <o:r id="V:Rule28" type="connector" idref="#_x0000_s1039"/>
        <o:r id="V:Rule29" type="connector" idref="#_x0000_s1038"/>
        <o:r id="V:Rule30" type="connector" idref="#_x0000_s1042"/>
        <o:r id="V:Rule31" type="connector" idref="#_x0000_s1056"/>
        <o:r id="V:Rule32" type="connector" idref="#_x0000_s1026"/>
        <o:r id="V:Rule33" type="connector" idref="#_x0000_s1034"/>
        <o:r id="V:Rule34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EF0"/>
    <w:rPr>
      <w:b/>
      <w:bCs/>
    </w:rPr>
  </w:style>
  <w:style w:type="paragraph" w:styleId="a4">
    <w:name w:val="List Paragraph"/>
    <w:basedOn w:val="a"/>
    <w:uiPriority w:val="34"/>
    <w:qFormat/>
    <w:rsid w:val="006C0EF0"/>
    <w:pPr>
      <w:ind w:left="720"/>
      <w:contextualSpacing/>
    </w:pPr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Voronezh cityhall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lnturischeva</cp:lastModifiedBy>
  <cp:revision>2</cp:revision>
  <dcterms:created xsi:type="dcterms:W3CDTF">2016-09-21T14:26:00Z</dcterms:created>
  <dcterms:modified xsi:type="dcterms:W3CDTF">2016-09-21T14:26:00Z</dcterms:modified>
</cp:coreProperties>
</file>