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14" w:rsidRDefault="00F70A14" w:rsidP="00F70A14">
      <w:pPr>
        <w:pStyle w:val="a3"/>
        <w:spacing w:before="0" w:beforeAutospacing="0" w:after="0" w:afterAutospacing="0"/>
        <w:ind w:right="-284"/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F70A14" w:rsidTr="00F70A14">
        <w:tc>
          <w:tcPr>
            <w:tcW w:w="4785" w:type="dxa"/>
            <w:hideMark/>
          </w:tcPr>
          <w:p w:rsidR="00F70A14" w:rsidRDefault="00F70A14">
            <w:pPr>
              <w:pStyle w:val="a3"/>
              <w:spacing w:before="0" w:beforeAutospacing="0" w:after="0" w:afterAutospacing="0"/>
              <w:ind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УТВЕРЖДЕНО</w:t>
            </w:r>
          </w:p>
          <w:p w:rsidR="00F70A14" w:rsidRDefault="00F70A14">
            <w:pPr>
              <w:pStyle w:val="a3"/>
              <w:spacing w:before="0" w:beforeAutospacing="0" w:after="0" w:afterAutospacing="0"/>
              <w:ind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F70A14" w:rsidRDefault="00F70A14">
            <w:pPr>
              <w:pStyle w:val="a3"/>
              <w:spacing w:before="0" w:beforeAutospacing="0" w:after="0" w:afterAutospacing="0"/>
              <w:ind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F70A14" w:rsidRDefault="00F70A14" w:rsidP="00A13101">
            <w:pPr>
              <w:pStyle w:val="a3"/>
              <w:spacing w:before="0" w:beforeAutospacing="0" w:after="0" w:afterAutospacing="0"/>
              <w:ind w:right="-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A13101">
              <w:rPr>
                <w:sz w:val="28"/>
                <w:szCs w:val="28"/>
                <w:lang w:eastAsia="en-US"/>
              </w:rPr>
              <w:t>25.02.2016</w:t>
            </w:r>
            <w:r>
              <w:rPr>
                <w:sz w:val="28"/>
                <w:szCs w:val="28"/>
                <w:lang w:eastAsia="en-US"/>
              </w:rPr>
              <w:t xml:space="preserve">    №</w:t>
            </w:r>
            <w:r w:rsidR="00A13101">
              <w:rPr>
                <w:sz w:val="28"/>
                <w:szCs w:val="28"/>
                <w:lang w:eastAsia="en-US"/>
              </w:rPr>
              <w:t xml:space="preserve"> 91</w:t>
            </w:r>
          </w:p>
        </w:tc>
      </w:tr>
    </w:tbl>
    <w:p w:rsidR="00F70A14" w:rsidRDefault="00F70A14" w:rsidP="00F70A14">
      <w:pPr>
        <w:pStyle w:val="a3"/>
        <w:spacing w:before="0" w:beforeAutospacing="0" w:after="0" w:afterAutospacing="0" w:line="360" w:lineRule="auto"/>
        <w:ind w:right="-284"/>
        <w:rPr>
          <w:sz w:val="28"/>
          <w:szCs w:val="28"/>
        </w:rPr>
      </w:pP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АППАРАТЕ АНТИТЕРРОРИСТИЧЕСКОЙ КОМИССИИ</w:t>
      </w:r>
    </w:p>
    <w:p w:rsidR="00F70A14" w:rsidRPr="00623081" w:rsidRDefault="00F70A14" w:rsidP="00F70A1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2308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F70A14" w:rsidRPr="00623081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left="360" w:right="-284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Общие положения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240" w:lineRule="auto"/>
        <w:ind w:left="720" w:right="-284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 Аппарат антитеррористической комиссии городско</w:t>
      </w:r>
      <w:r w:rsid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округа город Воронеж (</w:t>
      </w:r>
      <w:r w:rsidR="004D30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отдел </w:t>
      </w:r>
      <w:r w:rsidR="00B17D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профилактике терроризма и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 и структурами гражданского общества администрации городского округа город Воронеж</w:t>
      </w:r>
      <w:r w:rsidR="00BC02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создается для организационного и технического обеспечения деятельности</w:t>
      </w:r>
      <w:r w:rsidR="008426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антитеррористической комиссии  городского округа город Воронеж</w:t>
      </w:r>
      <w:r w:rsid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Комиссия)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порядке, установленном действующим законодательством.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Правовую основу деятельности аппарата Комиссии составляют Конституция Российской Федерации, </w:t>
      </w:r>
      <w:r w:rsid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8426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едеральные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законы и иные нормативные  правовые акты Российской Федерации и Воронежской области, решения Национального антитеррористического комитета, </w:t>
      </w:r>
      <w:r w:rsidR="00FB13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антитеррористической комиссии Воронежской области, оперативного штаба в Воронежской области, </w:t>
      </w:r>
      <w:r w:rsid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также настоящее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оложение.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Координацию деятельности аппарата Комиссии осуществляет председатель Комиссии. 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Основные задачи аппарата Комиссии 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240" w:lineRule="auto"/>
        <w:ind w:left="720" w:right="-284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7DDC" w:rsidRPr="00BC02A6" w:rsidRDefault="00BC02A6" w:rsidP="00BC02A6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B27DDC"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беспечение взаимодействия Комиссии с антитеррористической комиссией Воронежской области и оперативным штабом в Воронежской области, территориальными органами федеральных органов государственной власти, органами государственной власти Воронежской области, органами местного самоуправления городского округа город Воронеж, иными органами и организациями, являющимися субъектами</w:t>
      </w:r>
      <w:r w:rsidR="00B27DDC" w:rsidRPr="00BC02A6">
        <w:rPr>
          <w:rFonts w:ascii="Times New Roman" w:hAnsi="Times New Roman" w:cs="Times New Roman"/>
          <w:sz w:val="28"/>
          <w:szCs w:val="28"/>
        </w:rPr>
        <w:t xml:space="preserve"> профилактики терроризма  в границах городского округа город Воронеж</w:t>
      </w: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929C2" w:rsidRPr="00BC02A6" w:rsidRDefault="00BC02A6" w:rsidP="00BC02A6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B929C2"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олучение и анализ информации об общественно-политических, социально-экономических и иных процессах, оказывающих влияние на развитие ситуации в сфере профилактики терроризма, выработка предложений для членов Комиссии по устранению причин и услови</w:t>
      </w: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й, способствующих их проявлению.</w:t>
      </w:r>
    </w:p>
    <w:p w:rsidR="00F70A14" w:rsidRPr="00BC02A6" w:rsidRDefault="00BC02A6" w:rsidP="00BC02A6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F70A14"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азработка проекта плана мероприятий по профилактике терроризма, минимизации и ликвидации последствий его проявлений на территории городского округа город Воро</w:t>
      </w: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неж.</w:t>
      </w:r>
    </w:p>
    <w:p w:rsidR="00F70A14" w:rsidRPr="00BC02A6" w:rsidRDefault="00BC02A6" w:rsidP="00BC02A6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F70A14"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беспечение подготовки </w:t>
      </w: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проведения заседаний Комиссии.</w:t>
      </w:r>
    </w:p>
    <w:p w:rsidR="00F70A14" w:rsidRPr="00BC02A6" w:rsidRDefault="00BC02A6" w:rsidP="00BC02A6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F70A14"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беспечение деятельности Комиссии  в части</w:t>
      </w: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контроля исполнения ее решений.</w:t>
      </w:r>
    </w:p>
    <w:p w:rsidR="00F70A14" w:rsidRPr="00BC02A6" w:rsidRDefault="00BC02A6" w:rsidP="00BC02A6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F70A14"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рганизация и координация деят</w:t>
      </w:r>
      <w:r w:rsidRPr="00BC0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ельности рабочих групп Комиссии.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Функции аппарата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0A14" w:rsidRDefault="00F70A14" w:rsidP="00EF257D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решения поставленных задач аппарат Комиссии  осуществляет следующие функции:</w:t>
      </w:r>
    </w:p>
    <w:p w:rsidR="00F70A14" w:rsidRPr="00EF257D" w:rsidRDefault="00EF257D" w:rsidP="00EF257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рганизует взаимодействие с территориальными органами фе</w:t>
      </w:r>
      <w:r w:rsidR="007251A1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деральных органов государственной</w:t>
      </w:r>
      <w:r w:rsidR="00BC02A6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власти, расположенными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городского округа</w:t>
      </w:r>
      <w:r w:rsidR="007251A1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 Воронеж, 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органами го</w:t>
      </w:r>
      <w:r w:rsidR="00AF4F1C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сударственной власти</w:t>
      </w:r>
      <w:r w:rsidR="007251A1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Воронежской области</w:t>
      </w:r>
      <w:r w:rsidR="00AF4F1C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органами местного </w:t>
      </w:r>
      <w:r w:rsidR="00081823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самоуправления</w:t>
      </w:r>
      <w:r w:rsidR="00785A43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 город Воронеж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организациями (независимо от форм собственности), а также общественными объединениями при проведении единой государственной политики в сфере профилактики терроризма, а также при выявлении, предупреждении</w:t>
      </w:r>
      <w:r w:rsidR="00BC02A6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криз</w:t>
      </w: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</w:t>
      </w:r>
      <w:r w:rsidR="00BC02A6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ситуаций в сфере</w:t>
      </w: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противодействия терроризму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принятии согласованных</w:t>
      </w:r>
      <w:proofErr w:type="gramEnd"/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 реагирования на </w:t>
      </w: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такие ситуации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70A14" w:rsidRPr="00EF257D" w:rsidRDefault="00EF257D" w:rsidP="00EF257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отовит проекты перспективных и текущих планов работы </w:t>
      </w:r>
      <w:r w:rsidR="00081823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</w:t>
      </w:r>
      <w:r w:rsidR="004B64F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чего:</w:t>
      </w:r>
    </w:p>
    <w:p w:rsidR="00F70A14" w:rsidRDefault="00F70A14" w:rsidP="00EF257D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анализирует, обобщает и систематизирует предложения членов Комиссии по вопросам, требующим рассмотрения на заседаниях Комиссии;</w:t>
      </w:r>
    </w:p>
    <w:p w:rsidR="00F70A14" w:rsidRDefault="00F70A14" w:rsidP="00EF257D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рассматривает предложения территориальных органов фе</w:t>
      </w:r>
      <w:r w:rsidR="007251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деральных органов государственной власти, расположенных на территории городского округа город Воронеж,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органов</w:t>
      </w:r>
      <w:r w:rsidR="000818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власти</w:t>
      </w:r>
      <w:r w:rsidR="007251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Воронежской области</w:t>
      </w:r>
      <w:r w:rsid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органов</w:t>
      </w:r>
      <w:r w:rsidR="000818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местного самоуправления городского округа город Воронеж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организаций</w:t>
      </w:r>
      <w:r w:rsid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независимо от форм собственности, а также общественных объединений по вопросам, требующим рассмотрения на плановых или внеочередных заседаниях Комиссии;</w:t>
      </w:r>
    </w:p>
    <w:p w:rsidR="00F70A14" w:rsidRDefault="00F70A14" w:rsidP="00EF257D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исходя из анализа складывающейся оперативной обстановки, готовит предложения председателю Комиссии о необходимости рассмотрения на заседаниях Комиссии вопросов, не требующих отлагательства;</w:t>
      </w:r>
    </w:p>
    <w:p w:rsidR="00F70A14" w:rsidRDefault="00F70A14" w:rsidP="00EF257D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вносит в установленном порядке корректировки в планирование работы Комиссии в соответствии с решениями антитеррористической комиссии Воронежской области</w:t>
      </w:r>
      <w:r w:rsid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оперативного штаба в Воронежской области, Национального антитеррористического комитета, а также в связи с изм</w:t>
      </w:r>
      <w:r w:rsidR="004B64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енениями оперативной обстановки.</w:t>
      </w:r>
    </w:p>
    <w:p w:rsidR="00F70A14" w:rsidRPr="00EF257D" w:rsidRDefault="00EF257D" w:rsidP="00EF257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беспечивает подготовку заседаний Комиссии</w:t>
      </w: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чего:</w:t>
      </w:r>
    </w:p>
    <w:p w:rsidR="00F70A14" w:rsidRDefault="00F70A14" w:rsidP="00EF257D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образует временные рабочие группы по подготовке вопросов заседания;</w:t>
      </w:r>
    </w:p>
    <w:p w:rsidR="00F70A14" w:rsidRDefault="00F70A14" w:rsidP="00EF257D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осуществляет сбор и подготовку необходимых при рассмотрении вопросов заседания информационно-справочных и аналитических</w:t>
      </w:r>
      <w:r w:rsidR="004B64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материалов для членов Комиссии.</w:t>
      </w:r>
    </w:p>
    <w:p w:rsidR="00F70A14" w:rsidRPr="00EF257D" w:rsidRDefault="00EF257D" w:rsidP="00EF257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онтролир</w:t>
      </w: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ует исполнение принятых Комиссией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решений, анализирует эффективность их реализации, для чего:</w:t>
      </w:r>
    </w:p>
    <w:p w:rsidR="00F70A14" w:rsidRDefault="00F70A14" w:rsidP="00EF257D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запрашивает у исполнителей информацию о ходе выполнения принятых решений Комиссии;</w:t>
      </w:r>
    </w:p>
    <w:p w:rsidR="00F70A14" w:rsidRDefault="00F70A14" w:rsidP="00EF257D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обеспечивает организацию проверок  исполнения решений Комиссии;</w:t>
      </w:r>
    </w:p>
    <w:p w:rsidR="00F70A14" w:rsidRDefault="00F70A14" w:rsidP="00EF257D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анализирует результаты и ход выполнения мероприятий по принятым решениям Комиссии;</w:t>
      </w:r>
    </w:p>
    <w:p w:rsidR="00F70A14" w:rsidRDefault="00F70A14" w:rsidP="00EF257D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готовит информационно-аналитические материалы председателю  о х</w:t>
      </w:r>
      <w:r w:rsid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оде выполнения принятых Комиссией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решений, а также предложения по повышени</w:t>
      </w:r>
      <w:r w:rsidR="004B64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ю эффективности принимаемых мер.</w:t>
      </w:r>
    </w:p>
    <w:p w:rsidR="00F70A14" w:rsidRPr="00EF257D" w:rsidRDefault="00EF257D" w:rsidP="00EF257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казывает информационно-методическую помощь </w:t>
      </w: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органам</w:t>
      </w:r>
      <w:r w:rsidR="00C01BE1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местного самоуправления городского округа город Воронеж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целью содействия в организации работы по профилактике терроризма и экстремизма, а также минимизации и (или) ликвидации последствий проя</w:t>
      </w:r>
      <w:r w:rsidR="004B64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влений терроризма и экстремизма.</w:t>
      </w:r>
    </w:p>
    <w:p w:rsidR="00F70A14" w:rsidRPr="00EF257D" w:rsidRDefault="00EF257D" w:rsidP="00EF257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установленном порядке ведет делопроизводство.</w:t>
      </w:r>
    </w:p>
    <w:p w:rsidR="00F70A14" w:rsidRPr="00EF257D" w:rsidRDefault="00EF257D" w:rsidP="00EF257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F70A14" w:rsidRPr="00EF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ыполняет другие функции в соответствии с поручениями председателя Комиссии  по вопросам, входящим в компетенцию аппарата Комиссии.</w:t>
      </w:r>
    </w:p>
    <w:p w:rsidR="00F70A14" w:rsidRDefault="00F70A14" w:rsidP="00F70A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Обеспечение деятельности аппарата</w:t>
      </w:r>
      <w:r w:rsidR="003334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0A14" w:rsidRPr="002B6F89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Руководителем аппарата Ком</w:t>
      </w:r>
      <w:r w:rsidR="002304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иссии является начальник </w:t>
      </w:r>
      <w:r w:rsidR="00C66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</w:t>
      </w:r>
      <w:r w:rsidR="00B17D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</w:t>
      </w:r>
      <w:r w:rsidRPr="002B6F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17D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профилактике терроризма и противодействию коррупции</w:t>
      </w:r>
      <w:r w:rsidR="00B17DFA">
        <w:rPr>
          <w:rFonts w:ascii="Times New Roman" w:hAnsi="Times New Roman" w:cs="Times New Roman"/>
          <w:sz w:val="28"/>
          <w:szCs w:val="28"/>
        </w:rPr>
        <w:t xml:space="preserve"> </w:t>
      </w:r>
      <w:r w:rsidRPr="002B6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 по работе с административными органами и структурами гражданского общества администрации городского округа город Воронеж.</w:t>
      </w:r>
    </w:p>
    <w:p w:rsidR="00FD0A88" w:rsidRPr="002B6F89" w:rsidRDefault="002B6F89" w:rsidP="004B64FE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 </w:t>
      </w:r>
      <w:r w:rsidR="00FD0A88" w:rsidRPr="002B6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поручению председателя</w:t>
      </w:r>
      <w:r w:rsidR="003334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 руководитель а</w:t>
      </w:r>
      <w:r w:rsidR="00B811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ппарата</w:t>
      </w:r>
      <w:r w:rsidR="003334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</w:t>
      </w:r>
      <w:r w:rsidR="00FD0A88" w:rsidRPr="002B6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FD0A88" w:rsidRPr="002B6F89" w:rsidRDefault="00FD0A88" w:rsidP="00FD0A88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6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осуществляет от имени Комиссии взаимодействие с территориальными органами федеральных органов госуд</w:t>
      </w:r>
      <w:r w:rsidR="003334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арственной власти, расположенными</w:t>
      </w:r>
      <w:r w:rsidRPr="002B6F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городского округа город Воронеж, органами государственной власти Воронежской области, органами местного самоуправления городского округа город Воронеж, общественными объединениями и организациями;</w:t>
      </w:r>
    </w:p>
    <w:p w:rsidR="00FD0A88" w:rsidRPr="002B6F89" w:rsidRDefault="00FD0A88" w:rsidP="00FD0A88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6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создает временные рабочие группы для подготовки материалов к заседаниям Комиссии;</w:t>
      </w:r>
    </w:p>
    <w:p w:rsidR="00FD0A88" w:rsidRPr="002B6F89" w:rsidRDefault="00FD0A88" w:rsidP="00FD0A88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6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организует ко</w:t>
      </w:r>
      <w:r w:rsidR="002B6F89" w:rsidRPr="002B6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нтроль исполнения решений Комиссии</w:t>
      </w:r>
      <w:r w:rsidRPr="002B6F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F70A14" w:rsidRDefault="002B6F89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4.3</w:t>
      </w:r>
      <w:r w:rsidR="00F70A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Для осуществления своей деятельности аппарат Комиссии  имеет право: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запрашивать и получать необходимые материалы и информацию в рамках компетенции Комиссии от руководителей территориальных органов фе</w:t>
      </w:r>
      <w:r w:rsidR="007251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деральных органов государственной власти,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51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расположенных на территории городского округа город Воронеж,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органов государственной власти</w:t>
      </w:r>
      <w:r w:rsidR="007251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Воронежской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7251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органов</w:t>
      </w:r>
      <w:r w:rsidR="00C01B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местного самоуправления городского округа город Воронеж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организаций (независимо от форм собственности), а также общественных объединений;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создавать собственные информационные банки данных по фактам, объектам и персоналиям, имеющим отношение к обеспечению профилактики терроризма, минимизации и ликвидации последствий его проявления;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обеспечивать поддержание необходимого уровня взаимодействия с создаваемыми рабочими группами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структурных подразделениях администрации городского округа город Воронеж;</w:t>
      </w:r>
    </w:p>
    <w:p w:rsidR="00F70A14" w:rsidRDefault="0033342B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организовывать при необходимости</w:t>
      </w:r>
      <w:r w:rsidR="00F70A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научные исследования в области обеспечения профилактики терроризма, разработку методических рекомендаций, типовых инструкций, других нормативных и регламентирующих документов;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иметь специальные бланки установленного образца для ведения переписки и делопроизводства.</w:t>
      </w:r>
    </w:p>
    <w:p w:rsidR="00F70A14" w:rsidRDefault="00F70A14" w:rsidP="00F70A14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0A14" w:rsidRDefault="00F70A14" w:rsidP="00F70A14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F70A14" w:rsidRDefault="00F70A14" w:rsidP="00F70A1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F70A14" w:rsidRDefault="00F70A14" w:rsidP="00F70A1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работе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административными</w:t>
      </w:r>
      <w:proofErr w:type="gramEnd"/>
    </w:p>
    <w:p w:rsidR="00F70A14" w:rsidRDefault="00F70A14" w:rsidP="00F70A1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 и структурами </w:t>
      </w:r>
    </w:p>
    <w:p w:rsidR="00F70A14" w:rsidRDefault="00F70A14" w:rsidP="00F70A1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общества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Е.Г. Гудкова</w:t>
      </w:r>
    </w:p>
    <w:p w:rsidR="0020148B" w:rsidRDefault="00F70A14" w:rsidP="00F70A14"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</w:t>
      </w:r>
    </w:p>
    <w:sectPr w:rsidR="0020148B" w:rsidSect="00F70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52A" w:rsidRDefault="00C2652A" w:rsidP="00F70A14">
      <w:pPr>
        <w:spacing w:after="0" w:line="240" w:lineRule="auto"/>
      </w:pPr>
      <w:r>
        <w:separator/>
      </w:r>
    </w:p>
  </w:endnote>
  <w:endnote w:type="continuationSeparator" w:id="0">
    <w:p w:rsidR="00C2652A" w:rsidRDefault="00C2652A" w:rsidP="00F7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A14" w:rsidRDefault="00F70A1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A14" w:rsidRDefault="00F70A1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A14" w:rsidRDefault="00F70A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52A" w:rsidRDefault="00C2652A" w:rsidP="00F70A14">
      <w:pPr>
        <w:spacing w:after="0" w:line="240" w:lineRule="auto"/>
      </w:pPr>
      <w:r>
        <w:separator/>
      </w:r>
    </w:p>
  </w:footnote>
  <w:footnote w:type="continuationSeparator" w:id="0">
    <w:p w:rsidR="00C2652A" w:rsidRDefault="00C2652A" w:rsidP="00F7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A14" w:rsidRDefault="00F70A1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099758"/>
      <w:docPartObj>
        <w:docPartGallery w:val="Page Numbers (Top of Page)"/>
        <w:docPartUnique/>
      </w:docPartObj>
    </w:sdtPr>
    <w:sdtContent>
      <w:p w:rsidR="00F70A14" w:rsidRDefault="009F1411">
        <w:pPr>
          <w:pStyle w:val="a5"/>
          <w:jc w:val="center"/>
        </w:pPr>
        <w:r>
          <w:fldChar w:fldCharType="begin"/>
        </w:r>
        <w:r w:rsidR="00F70A14">
          <w:instrText>PAGE   \* MERGEFORMAT</w:instrText>
        </w:r>
        <w:r>
          <w:fldChar w:fldCharType="separate"/>
        </w:r>
        <w:r w:rsidR="00A13101">
          <w:rPr>
            <w:noProof/>
          </w:rPr>
          <w:t>5</w:t>
        </w:r>
        <w:r>
          <w:fldChar w:fldCharType="end"/>
        </w:r>
      </w:p>
    </w:sdtContent>
  </w:sdt>
  <w:p w:rsidR="00F70A14" w:rsidRDefault="00F70A1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A14" w:rsidRDefault="00F70A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0CC6"/>
    <w:multiLevelType w:val="multilevel"/>
    <w:tmpl w:val="DDF6C72E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2D75097"/>
    <w:multiLevelType w:val="hybridMultilevel"/>
    <w:tmpl w:val="DE284FC4"/>
    <w:lvl w:ilvl="0" w:tplc="BB483840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4D0F22"/>
    <w:multiLevelType w:val="hybridMultilevel"/>
    <w:tmpl w:val="9A90F8A4"/>
    <w:lvl w:ilvl="0" w:tplc="BC70B678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BD7B97"/>
    <w:multiLevelType w:val="hybridMultilevel"/>
    <w:tmpl w:val="44CEEA0C"/>
    <w:lvl w:ilvl="0" w:tplc="BB483840">
      <w:start w:val="1"/>
      <w:numFmt w:val="decimal"/>
      <w:suff w:val="space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A14"/>
    <w:rsid w:val="00081823"/>
    <w:rsid w:val="00136BA4"/>
    <w:rsid w:val="00163801"/>
    <w:rsid w:val="001D71DF"/>
    <w:rsid w:val="0020148B"/>
    <w:rsid w:val="002049F7"/>
    <w:rsid w:val="00230419"/>
    <w:rsid w:val="002B6F89"/>
    <w:rsid w:val="0033342B"/>
    <w:rsid w:val="004B64FE"/>
    <w:rsid w:val="004D30AB"/>
    <w:rsid w:val="00623081"/>
    <w:rsid w:val="007251A1"/>
    <w:rsid w:val="00785A43"/>
    <w:rsid w:val="007F65C4"/>
    <w:rsid w:val="00817975"/>
    <w:rsid w:val="0084262A"/>
    <w:rsid w:val="008A4B34"/>
    <w:rsid w:val="009F1411"/>
    <w:rsid w:val="00A13101"/>
    <w:rsid w:val="00AB3D8D"/>
    <w:rsid w:val="00AF4F1C"/>
    <w:rsid w:val="00B17DFA"/>
    <w:rsid w:val="00B25C31"/>
    <w:rsid w:val="00B26E38"/>
    <w:rsid w:val="00B27DDC"/>
    <w:rsid w:val="00B81120"/>
    <w:rsid w:val="00B929C2"/>
    <w:rsid w:val="00BC02A6"/>
    <w:rsid w:val="00C01BE1"/>
    <w:rsid w:val="00C07007"/>
    <w:rsid w:val="00C2652A"/>
    <w:rsid w:val="00C46630"/>
    <w:rsid w:val="00C66484"/>
    <w:rsid w:val="00CE6C2D"/>
    <w:rsid w:val="00D703E0"/>
    <w:rsid w:val="00E470E2"/>
    <w:rsid w:val="00EF257D"/>
    <w:rsid w:val="00F70A14"/>
    <w:rsid w:val="00F73159"/>
    <w:rsid w:val="00FB133B"/>
    <w:rsid w:val="00FD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A14"/>
  </w:style>
  <w:style w:type="paragraph" w:styleId="a7">
    <w:name w:val="footer"/>
    <w:basedOn w:val="a"/>
    <w:link w:val="a8"/>
    <w:uiPriority w:val="99"/>
    <w:unhideWhenUsed/>
    <w:rsid w:val="00F7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A14"/>
  </w:style>
  <w:style w:type="paragraph" w:styleId="a9">
    <w:name w:val="List Paragraph"/>
    <w:basedOn w:val="a"/>
    <w:uiPriority w:val="34"/>
    <w:qFormat/>
    <w:rsid w:val="00FD0A8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3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3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0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A14"/>
  </w:style>
  <w:style w:type="paragraph" w:styleId="a7">
    <w:name w:val="footer"/>
    <w:basedOn w:val="a"/>
    <w:link w:val="a8"/>
    <w:uiPriority w:val="99"/>
    <w:unhideWhenUsed/>
    <w:rsid w:val="00F70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A14"/>
  </w:style>
  <w:style w:type="paragraph" w:styleId="a9">
    <w:name w:val="List Paragraph"/>
    <w:basedOn w:val="a"/>
    <w:uiPriority w:val="34"/>
    <w:qFormat/>
    <w:rsid w:val="00FD0A8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3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3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enshulgina</cp:lastModifiedBy>
  <cp:revision>2</cp:revision>
  <cp:lastPrinted>2016-02-18T08:40:00Z</cp:lastPrinted>
  <dcterms:created xsi:type="dcterms:W3CDTF">2016-02-26T14:43:00Z</dcterms:created>
  <dcterms:modified xsi:type="dcterms:W3CDTF">2016-02-26T14:43:00Z</dcterms:modified>
</cp:coreProperties>
</file>