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A4" w:rsidRDefault="00DA67A4" w:rsidP="00DA67A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DA67A4" w:rsidRDefault="00DA67A4" w:rsidP="00DA67A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DA67A4" w:rsidRDefault="00DA67A4" w:rsidP="00DA67A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93347F">
        <w:rPr>
          <w:b w:val="0"/>
        </w:rPr>
        <w:t xml:space="preserve">06.12.2017   </w:t>
      </w:r>
      <w:r>
        <w:rPr>
          <w:b w:val="0"/>
        </w:rPr>
        <w:t xml:space="preserve">№ </w:t>
      </w:r>
      <w:r w:rsidR="0093347F">
        <w:rPr>
          <w:b w:val="0"/>
        </w:rPr>
        <w:t>688</w:t>
      </w:r>
      <w:bookmarkStart w:id="0" w:name="_GoBack"/>
      <w:bookmarkEnd w:id="0"/>
    </w:p>
    <w:p w:rsidR="00DA67A4" w:rsidRDefault="00DA67A4" w:rsidP="00DA67A4">
      <w:pPr>
        <w:spacing w:line="240" w:lineRule="auto"/>
        <w:jc w:val="center"/>
        <w:rPr>
          <w:b/>
        </w:rPr>
      </w:pPr>
    </w:p>
    <w:p w:rsidR="00DA67A4" w:rsidRDefault="00DA67A4" w:rsidP="00DA67A4">
      <w:pPr>
        <w:spacing w:line="240" w:lineRule="auto"/>
        <w:jc w:val="center"/>
        <w:rPr>
          <w:b/>
        </w:rPr>
      </w:pPr>
    </w:p>
    <w:p w:rsidR="00DA67A4" w:rsidRDefault="00DA67A4" w:rsidP="00DA67A4">
      <w:pPr>
        <w:spacing w:line="240" w:lineRule="auto"/>
        <w:jc w:val="center"/>
        <w:rPr>
          <w:b/>
        </w:rPr>
      </w:pPr>
    </w:p>
    <w:p w:rsidR="00DA67A4" w:rsidRPr="00F767CF" w:rsidRDefault="00DA67A4" w:rsidP="00DA67A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ПАСПОРТ</w:t>
      </w:r>
    </w:p>
    <w:p w:rsidR="00DA67A4" w:rsidRPr="00F767CF" w:rsidRDefault="00DA67A4" w:rsidP="00DA67A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DA67A4" w:rsidRPr="00F767CF" w:rsidRDefault="00DA67A4" w:rsidP="00DA67A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</w:t>
      </w:r>
      <w:r>
        <w:rPr>
          <w:b/>
        </w:rPr>
        <w:t>АРКОВЫЙ ЛАНДШАФТ «СКВЕР ЭЛЕКТРОСИГНАЛЬНЫЙ»</w:t>
      </w:r>
    </w:p>
    <w:p w:rsidR="00DA67A4" w:rsidRPr="00F767CF" w:rsidRDefault="00DA67A4" w:rsidP="00DA67A4"/>
    <w:p w:rsidR="00DA67A4" w:rsidRPr="00F767CF" w:rsidRDefault="00DA67A4" w:rsidP="00DA67A4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DA67A4" w:rsidRPr="00F767CF" w:rsidRDefault="00DA67A4" w:rsidP="00DA67A4">
      <w:r w:rsidRPr="00F767CF">
        <w:t>1.1. Особо охраняемая природная территория местного значения садово-парковый ландшафт «Сквер</w:t>
      </w:r>
      <w:r>
        <w:t xml:space="preserve"> </w:t>
      </w:r>
      <w:proofErr w:type="spellStart"/>
      <w:r>
        <w:t>Электросигнальный</w:t>
      </w:r>
      <w:proofErr w:type="spellEnd"/>
      <w:r w:rsidRPr="00F767CF">
        <w:t>» (далее</w:t>
      </w:r>
      <w:r>
        <w:t xml:space="preserve"> – О</w:t>
      </w:r>
      <w:r w:rsidRPr="00F767CF">
        <w:t xml:space="preserve">ОПТ) характеризуется наличием природных и природно-антропогенных объектов, являющихся основными компонентами </w:t>
      </w:r>
      <w:r>
        <w:t xml:space="preserve">садово-паркового </w:t>
      </w:r>
      <w:r w:rsidRPr="00F767CF">
        <w:t>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DA67A4" w:rsidRPr="00F767CF" w:rsidRDefault="00DA67A4" w:rsidP="00DA67A4">
      <w:r w:rsidRPr="00F767CF">
        <w:t xml:space="preserve">1.2. </w:t>
      </w:r>
      <w:proofErr w:type="gramStart"/>
      <w:r w:rsidRPr="00F767CF">
        <w:t>ООПТ создана в границах земельного участка с кадастровым номером</w:t>
      </w:r>
      <w:r>
        <w:t xml:space="preserve"> </w:t>
      </w:r>
      <w:r w:rsidRPr="00857D19">
        <w:rPr>
          <w:szCs w:val="28"/>
        </w:rPr>
        <w:t>36:34:0209016:117 площадью 5096 кв. м</w:t>
      </w:r>
      <w:r>
        <w:t>,</w:t>
      </w:r>
      <w:r w:rsidRPr="00F767CF">
        <w:t xml:space="preserve"> совпадает с</w:t>
      </w:r>
      <w:r>
        <w:t xml:space="preserve"> границами рассматриваемого участка </w:t>
      </w:r>
      <w:r w:rsidRPr="00F767CF">
        <w:t xml:space="preserve">и расположена в </w:t>
      </w:r>
      <w:r>
        <w:t xml:space="preserve">Коминтерновском </w:t>
      </w:r>
      <w:r w:rsidRPr="00F767CF">
        <w:t>районе городского округа город Воронеж по а</w:t>
      </w:r>
      <w:r>
        <w:t>дресу:</w:t>
      </w:r>
      <w:proofErr w:type="gramEnd"/>
      <w:r w:rsidRPr="006B4B9F">
        <w:rPr>
          <w:szCs w:val="28"/>
        </w:rPr>
        <w:t xml:space="preserve"> </w:t>
      </w:r>
      <w:r w:rsidRPr="00857D19">
        <w:rPr>
          <w:szCs w:val="28"/>
        </w:rPr>
        <w:t xml:space="preserve">Московский </w:t>
      </w:r>
      <w:proofErr w:type="spellStart"/>
      <w:r w:rsidRPr="00857D19">
        <w:rPr>
          <w:szCs w:val="28"/>
        </w:rPr>
        <w:t>пр-кт</w:t>
      </w:r>
      <w:proofErr w:type="spellEnd"/>
      <w:r w:rsidRPr="00857D19">
        <w:rPr>
          <w:szCs w:val="28"/>
        </w:rPr>
        <w:t>, 7д</w:t>
      </w:r>
      <w:r w:rsidRPr="00F767CF">
        <w:t>.</w:t>
      </w:r>
    </w:p>
    <w:p w:rsidR="00DA67A4" w:rsidRDefault="00DA67A4" w:rsidP="00DA67A4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DA67A4" w:rsidRDefault="00DA67A4" w:rsidP="00DA67A4">
      <w:pPr>
        <w:jc w:val="center"/>
        <w:rPr>
          <w:b/>
        </w:rPr>
      </w:pPr>
    </w:p>
    <w:p w:rsidR="00DA67A4" w:rsidRPr="00F767CF" w:rsidRDefault="00DA67A4" w:rsidP="00DA67A4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DA67A4" w:rsidRPr="00F767CF" w:rsidRDefault="00DA67A4" w:rsidP="00DA67A4">
      <w:r w:rsidRPr="00F767CF">
        <w:t>2.1. Сохранение природной среды, природных ландшафтов.</w:t>
      </w:r>
    </w:p>
    <w:p w:rsidR="00DA67A4" w:rsidRPr="00F767CF" w:rsidRDefault="00DA67A4" w:rsidP="00DA67A4">
      <w:r w:rsidRPr="00F767CF">
        <w:t>2.2. Охрана объектов растительного и животного мира.</w:t>
      </w:r>
    </w:p>
    <w:p w:rsidR="00DA67A4" w:rsidRPr="00F767CF" w:rsidRDefault="00DA67A4" w:rsidP="00DA67A4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DA67A4" w:rsidRPr="00F767CF" w:rsidRDefault="00DA67A4" w:rsidP="00DA67A4">
      <w:r w:rsidRPr="00F767CF">
        <w:t>2.4. Создание условий для регулярного отдыха (в том числе массового).</w:t>
      </w:r>
    </w:p>
    <w:p w:rsidR="00DA67A4" w:rsidRDefault="00DA67A4" w:rsidP="00DA67A4">
      <w:r w:rsidRPr="00F767CF">
        <w:t>2.5. Экологическое просвещение населения.</w:t>
      </w:r>
    </w:p>
    <w:p w:rsidR="00DA67A4" w:rsidRDefault="00DA67A4" w:rsidP="00DA67A4"/>
    <w:p w:rsidR="00DA67A4" w:rsidRDefault="00DA67A4" w:rsidP="00DA67A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7A4" w:rsidRPr="00F767CF" w:rsidRDefault="00DA67A4" w:rsidP="00DA67A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DA67A4" w:rsidRPr="00F767CF" w:rsidRDefault="00DA67A4" w:rsidP="00DA67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 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>зона тихого</w:t>
      </w:r>
      <w:r>
        <w:rPr>
          <w:rFonts w:ascii="Times New Roman" w:hAnsi="Times New Roman" w:cs="Times New Roman"/>
          <w:sz w:val="28"/>
          <w:szCs w:val="28"/>
        </w:rPr>
        <w:t xml:space="preserve"> и прогулочного</w:t>
      </w:r>
      <w:r w:rsidRPr="00F767CF">
        <w:rPr>
          <w:rFonts w:ascii="Times New Roman" w:hAnsi="Times New Roman" w:cs="Times New Roman"/>
          <w:sz w:val="28"/>
          <w:szCs w:val="28"/>
        </w:rPr>
        <w:t xml:space="preserve"> отдыха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67CF">
        <w:rPr>
          <w:rFonts w:ascii="Times New Roman" w:hAnsi="Times New Roman" w:cs="Times New Roman"/>
          <w:sz w:val="28"/>
          <w:szCs w:val="28"/>
        </w:rPr>
        <w:t xml:space="preserve"> зона</w:t>
      </w:r>
      <w:r>
        <w:rPr>
          <w:rFonts w:ascii="Times New Roman" w:hAnsi="Times New Roman" w:cs="Times New Roman"/>
          <w:sz w:val="28"/>
          <w:szCs w:val="28"/>
        </w:rPr>
        <w:t xml:space="preserve"> детского отдыха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DA67A4" w:rsidRPr="00203A35" w:rsidRDefault="00DA67A4" w:rsidP="00DA67A4">
      <w:pPr>
        <w:rPr>
          <w:rFonts w:eastAsia="Calibri" w:cs="Times New Roman"/>
          <w:szCs w:val="28"/>
        </w:rPr>
      </w:pPr>
      <w:r w:rsidRPr="00203A35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>2</w:t>
      </w:r>
      <w:r w:rsidRPr="00203A35">
        <w:rPr>
          <w:rFonts w:eastAsia="Calibri" w:cs="Times New Roman"/>
          <w:szCs w:val="28"/>
        </w:rPr>
        <w:t>. Зона тихого</w:t>
      </w:r>
      <w:r>
        <w:rPr>
          <w:rFonts w:eastAsia="Calibri" w:cs="Times New Roman"/>
          <w:szCs w:val="28"/>
        </w:rPr>
        <w:t xml:space="preserve"> и</w:t>
      </w:r>
      <w:r w:rsidRPr="00203A35">
        <w:rPr>
          <w:rFonts w:eastAsia="Calibri" w:cs="Times New Roman"/>
          <w:szCs w:val="28"/>
        </w:rPr>
        <w:t xml:space="preserve"> прогулочного отдыха представляет собой место для комфортного отдыха населения в общественно-деловом центре.</w:t>
      </w:r>
    </w:p>
    <w:p w:rsidR="00DA67A4" w:rsidRPr="00203A35" w:rsidRDefault="00DA67A4" w:rsidP="00DA67A4">
      <w:pPr>
        <w:rPr>
          <w:rFonts w:eastAsia="Calibri" w:cs="Times New Roman"/>
          <w:szCs w:val="28"/>
        </w:rPr>
      </w:pPr>
      <w:r w:rsidRPr="00203A35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>3</w:t>
      </w:r>
      <w:r w:rsidRPr="00203A35">
        <w:rPr>
          <w:rFonts w:eastAsia="Calibri" w:cs="Times New Roman"/>
          <w:szCs w:val="28"/>
        </w:rPr>
        <w:t>. Зона детского отдыха предназначена для отдыха и игр детей.</w:t>
      </w:r>
    </w:p>
    <w:p w:rsidR="00AF39C6" w:rsidRDefault="00AF39C6" w:rsidP="00DA67A4">
      <w:pPr>
        <w:ind w:firstLine="0"/>
        <w:jc w:val="center"/>
        <w:rPr>
          <w:b/>
        </w:rPr>
      </w:pPr>
    </w:p>
    <w:p w:rsidR="00DA67A4" w:rsidRPr="00F767CF" w:rsidRDefault="00DA67A4" w:rsidP="00DA67A4">
      <w:pPr>
        <w:ind w:firstLine="0"/>
        <w:jc w:val="center"/>
        <w:rPr>
          <w:b/>
        </w:rPr>
      </w:pPr>
      <w:r>
        <w:rPr>
          <w:b/>
        </w:rPr>
        <w:t>4</w:t>
      </w:r>
      <w:r w:rsidRPr="00F767CF">
        <w:rPr>
          <w:b/>
        </w:rPr>
        <w:t>. Режим особой охраны ООПТ</w:t>
      </w:r>
    </w:p>
    <w:p w:rsidR="00DA67A4" w:rsidRPr="00F767CF" w:rsidRDefault="00DA67A4" w:rsidP="00DA67A4">
      <w:r>
        <w:t>4</w:t>
      </w:r>
      <w:r w:rsidRPr="00F767CF">
        <w:t>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DA67A4" w:rsidRPr="00F767CF" w:rsidRDefault="00DA67A4" w:rsidP="00DA67A4">
      <w:pPr>
        <w:pStyle w:val="a3"/>
        <w:spacing w:after="0" w:line="360" w:lineRule="auto"/>
        <w:ind w:left="0" w:firstLine="708"/>
        <w:jc w:val="both"/>
      </w:pPr>
      <w:r>
        <w:t>-</w:t>
      </w:r>
      <w:r w:rsidR="006D0B94">
        <w:t xml:space="preserve"> </w:t>
      </w:r>
      <w:r w:rsidRPr="00F767CF">
        <w:t xml:space="preserve">вырубка </w:t>
      </w:r>
      <w:r>
        <w:t xml:space="preserve">и повреждение </w:t>
      </w:r>
      <w:r w:rsidRPr="00F767CF">
        <w:t>зеленых насаждений, кроме рубок ухода при наличии разрешения, выданного в установленном порядке;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>-</w:t>
      </w:r>
      <w:r w:rsidR="006D0B94">
        <w:t xml:space="preserve"> </w:t>
      </w:r>
      <w:r w:rsidRPr="00F767CF">
        <w:t>изменение функционального назначения участка или его части;</w:t>
      </w:r>
    </w:p>
    <w:p w:rsidR="00DA67A4" w:rsidRPr="00F767CF" w:rsidRDefault="00DA67A4" w:rsidP="00DA67A4">
      <w:pPr>
        <w:pStyle w:val="a3"/>
        <w:spacing w:after="0" w:line="360" w:lineRule="auto"/>
        <w:ind w:left="0" w:firstLine="709"/>
        <w:jc w:val="both"/>
      </w:pPr>
      <w:r>
        <w:t>-</w:t>
      </w:r>
      <w:r w:rsidR="006D0B94">
        <w:t xml:space="preserve"> </w:t>
      </w:r>
      <w:r w:rsidRPr="00F767CF">
        <w:t>размещение капитальных сооружений, прокладка коммуникаций и иные строительные работы;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>-</w:t>
      </w:r>
      <w:r w:rsidR="006D0B94">
        <w:t xml:space="preserve"> </w:t>
      </w:r>
      <w:r>
        <w:t>за</w:t>
      </w:r>
      <w:r w:rsidRPr="00F767CF">
        <w:t>хламление;</w:t>
      </w:r>
    </w:p>
    <w:p w:rsidR="00DA67A4" w:rsidRPr="00F767CF" w:rsidRDefault="00DA67A4" w:rsidP="00DA67A4">
      <w:pPr>
        <w:pStyle w:val="a3"/>
        <w:spacing w:after="0" w:line="360" w:lineRule="auto"/>
        <w:ind w:left="0" w:firstLine="709"/>
        <w:jc w:val="both"/>
      </w:pPr>
      <w:r>
        <w:t>-</w:t>
      </w:r>
      <w:r w:rsidR="006D0B94">
        <w:t>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DA67A4" w:rsidRPr="00F767CF" w:rsidRDefault="00DA67A4" w:rsidP="00DA67A4">
      <w:pPr>
        <w:pStyle w:val="a3"/>
        <w:spacing w:after="0" w:line="360" w:lineRule="auto"/>
        <w:ind w:left="0" w:firstLine="709"/>
        <w:jc w:val="both"/>
      </w:pPr>
      <w:r>
        <w:t>-</w:t>
      </w:r>
      <w:r w:rsidR="006D0B94">
        <w:t xml:space="preserve"> </w:t>
      </w:r>
      <w:r w:rsidRPr="00F767CF">
        <w:t>установка нестационарных торговых объектов</w:t>
      </w:r>
      <w:r>
        <w:t>,</w:t>
      </w:r>
      <w:r w:rsidRPr="00F767CF">
        <w:t xml:space="preserve"> аттракционов</w:t>
      </w:r>
      <w:r>
        <w:t xml:space="preserve"> в границах ООПТ</w:t>
      </w:r>
      <w:r w:rsidRPr="00F767CF">
        <w:t>;</w:t>
      </w:r>
    </w:p>
    <w:p w:rsidR="00DA67A4" w:rsidRPr="00F767CF" w:rsidRDefault="00DA67A4" w:rsidP="00DA67A4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</w:t>
      </w:r>
      <w:r>
        <w:t> </w:t>
      </w:r>
      <w:r w:rsidRPr="00F767CF">
        <w:t>нарушением установленного порядка;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DA67A4" w:rsidRPr="00F767CF" w:rsidRDefault="00DA67A4" w:rsidP="00DA67A4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 xml:space="preserve">въезд и </w:t>
      </w:r>
      <w:r>
        <w:t>стоянка</w:t>
      </w:r>
      <w:r w:rsidRPr="00F767CF">
        <w:t xml:space="preserve"> автотранспорта (за исключением въезд</w:t>
      </w:r>
      <w:r>
        <w:t>а</w:t>
      </w:r>
      <w:r w:rsidRPr="00F767CF">
        <w:t xml:space="preserve"> и </w:t>
      </w:r>
      <w:r>
        <w:t>стоянки</w:t>
      </w:r>
      <w:r w:rsidRPr="00F767CF">
        <w:t xml:space="preserve"> автотранспорта</w:t>
      </w:r>
      <w:r>
        <w:t xml:space="preserve"> для</w:t>
      </w:r>
      <w:r w:rsidRPr="00F767CF">
        <w:t xml:space="preserve"> проведения научно-исследовательских работ, обслуживания ООПТ</w:t>
      </w:r>
      <w:r>
        <w:t>, а также пользования проездами и парковками, предназначенными для эксплуатации объектов на территории сквера</w:t>
      </w:r>
      <w:r w:rsidRPr="00F767CF">
        <w:t>);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DA67A4" w:rsidRPr="00F767CF" w:rsidRDefault="00DA67A4" w:rsidP="00DA67A4">
      <w:pPr>
        <w:pStyle w:val="a3"/>
        <w:spacing w:after="0" w:line="360" w:lineRule="auto"/>
        <w:ind w:left="0" w:firstLine="709"/>
        <w:jc w:val="both"/>
      </w:pPr>
      <w:r>
        <w:t xml:space="preserve">- </w:t>
      </w:r>
      <w:r w:rsidRPr="00F767CF">
        <w:t>сбор или уничтожение редких растений, грибов, животных, а также включенных в Красные книги Российской Федерации и Воронежской области (за исключением</w:t>
      </w:r>
      <w:r>
        <w:t xml:space="preserve"> сбора для</w:t>
      </w:r>
      <w:r w:rsidRPr="00F767CF">
        <w:t xml:space="preserve"> проведения научно-исследовательских работ);</w:t>
      </w:r>
    </w:p>
    <w:p w:rsidR="00DA67A4" w:rsidRPr="00F767CF" w:rsidRDefault="00DA67A4" w:rsidP="00DA67A4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 со</w:t>
      </w:r>
      <w:r w:rsidRPr="00F767CF">
        <w:t>стоянию и сохранности ООПТ.</w:t>
      </w:r>
    </w:p>
    <w:p w:rsidR="00DA67A4" w:rsidRPr="00F767CF" w:rsidRDefault="00DA67A4" w:rsidP="00DA67A4">
      <w:r>
        <w:t>4</w:t>
      </w:r>
      <w:r w:rsidRPr="00F767CF">
        <w:t>.2. На ООПТ допускается: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DA67A4" w:rsidRPr="0070754E" w:rsidRDefault="00DA67A4" w:rsidP="00DA67A4">
      <w:pPr>
        <w:pStyle w:val="a3"/>
        <w:spacing w:after="0" w:line="360" w:lineRule="auto"/>
        <w:ind w:left="0" w:firstLine="708"/>
        <w:jc w:val="both"/>
        <w:rPr>
          <w:color w:val="FF0000"/>
        </w:rPr>
      </w:pPr>
      <w:r>
        <w:t>- </w:t>
      </w:r>
      <w:r w:rsidRPr="00F767CF">
        <w:t>мероприятия по улучшению состояния биологической</w:t>
      </w:r>
      <w:r>
        <w:t xml:space="preserve">         </w:t>
      </w:r>
      <w:r w:rsidRPr="00F767CF">
        <w:t xml:space="preserve"> составляющей;</w:t>
      </w:r>
    </w:p>
    <w:p w:rsidR="00DA67A4" w:rsidRPr="00C052EB" w:rsidRDefault="00DA67A4" w:rsidP="00DA67A4">
      <w:pPr>
        <w:pStyle w:val="a3"/>
        <w:spacing w:after="0" w:line="360" w:lineRule="auto"/>
        <w:ind w:left="709"/>
        <w:jc w:val="both"/>
      </w:pPr>
      <w:r w:rsidRPr="003A1D6F">
        <w:t>-</w:t>
      </w:r>
      <w:r>
        <w:rPr>
          <w:color w:val="FF0000"/>
        </w:rPr>
        <w:t xml:space="preserve"> </w:t>
      </w:r>
      <w:r w:rsidRPr="00C052EB">
        <w:t>лесовосстановительные работы;</w:t>
      </w:r>
    </w:p>
    <w:p w:rsidR="00DA67A4" w:rsidRPr="00C052EB" w:rsidRDefault="00DA67A4" w:rsidP="00DA67A4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DA67A4" w:rsidRPr="00F767CF" w:rsidRDefault="00DA67A4" w:rsidP="00DA67A4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</w:t>
      </w:r>
      <w:r w:rsidRPr="00F767CF">
        <w:t>.</w:t>
      </w:r>
    </w:p>
    <w:p w:rsidR="00DA67A4" w:rsidRPr="00F767CF" w:rsidRDefault="00DA67A4" w:rsidP="00DA67A4">
      <w:r>
        <w:t>4</w:t>
      </w:r>
      <w:r w:rsidRPr="00F767CF">
        <w:t xml:space="preserve">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DA67A4" w:rsidRDefault="00DA67A4" w:rsidP="00DA67A4">
      <w:pPr>
        <w:jc w:val="center"/>
        <w:rPr>
          <w:b/>
        </w:rPr>
      </w:pPr>
    </w:p>
    <w:p w:rsidR="00DA67A4" w:rsidRDefault="00DA67A4" w:rsidP="00DA67A4">
      <w:pPr>
        <w:jc w:val="center"/>
        <w:rPr>
          <w:b/>
        </w:rPr>
      </w:pPr>
    </w:p>
    <w:p w:rsidR="00DA67A4" w:rsidRPr="00F767CF" w:rsidRDefault="00DA67A4" w:rsidP="00DA67A4">
      <w:pPr>
        <w:ind w:firstLine="0"/>
        <w:jc w:val="center"/>
        <w:rPr>
          <w:b/>
        </w:rPr>
      </w:pPr>
      <w:r>
        <w:rPr>
          <w:b/>
        </w:rPr>
        <w:t>5</w:t>
      </w:r>
      <w:r w:rsidRPr="00F767CF">
        <w:rPr>
          <w:b/>
        </w:rPr>
        <w:t>. Ответственность за нарушение режима особой охраны ООПТ</w:t>
      </w:r>
    </w:p>
    <w:p w:rsidR="00DA67A4" w:rsidRDefault="00DA67A4" w:rsidP="00DA67A4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DA67A4" w:rsidRDefault="00DA67A4" w:rsidP="00DA67A4"/>
    <w:p w:rsidR="00DA67A4" w:rsidRDefault="00DA67A4" w:rsidP="00DA67A4">
      <w:pPr>
        <w:spacing w:line="240" w:lineRule="auto"/>
        <w:ind w:firstLine="0"/>
      </w:pPr>
    </w:p>
    <w:p w:rsidR="00DA67A4" w:rsidRDefault="00DA67A4" w:rsidP="00DA67A4">
      <w:pPr>
        <w:spacing w:line="240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>Н.В. Ветер</w:t>
      </w:r>
    </w:p>
    <w:p w:rsidR="00DA67A4" w:rsidRDefault="00DA67A4" w:rsidP="00DA67A4">
      <w:pPr>
        <w:spacing w:line="240" w:lineRule="auto"/>
        <w:ind w:firstLine="0"/>
        <w:rPr>
          <w:rFonts w:eastAsia="Calibri" w:cs="Times New Roman"/>
        </w:rPr>
      </w:pPr>
    </w:p>
    <w:p w:rsidR="00DA67A4" w:rsidRDefault="00DA67A4" w:rsidP="00DA67A4">
      <w:pPr>
        <w:spacing w:line="240" w:lineRule="auto"/>
        <w:ind w:firstLine="0"/>
        <w:rPr>
          <w:rFonts w:eastAsia="Calibri" w:cs="Times New Roman"/>
        </w:rPr>
      </w:pPr>
    </w:p>
    <w:p w:rsidR="00DA67A4" w:rsidRDefault="00DA67A4" w:rsidP="00DA67A4">
      <w:pPr>
        <w:spacing w:line="240" w:lineRule="auto"/>
      </w:pPr>
      <w:r>
        <w:t xml:space="preserve">                                                                       </w:t>
      </w: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DA67A4" w:rsidP="00DA67A4">
      <w:pPr>
        <w:spacing w:line="240" w:lineRule="auto"/>
      </w:pPr>
    </w:p>
    <w:p w:rsidR="00DA67A4" w:rsidRDefault="00B10D34" w:rsidP="00DA67A4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3064353</wp:posOffset>
                </wp:positionH>
                <wp:positionV relativeFrom="paragraph">
                  <wp:posOffset>-400718</wp:posOffset>
                </wp:positionV>
                <wp:extent cx="308759" cy="213756"/>
                <wp:effectExtent l="0" t="0" r="1524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9" cy="2137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41.3pt;margin-top:-31.55pt;width:24.3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" fillcolor="white [3212]" strokecolor="white [3212]" strokeweight="2pt"/>
            </w:pict>
          </mc:Fallback>
        </mc:AlternateContent>
      </w:r>
      <w:r w:rsidR="00DA67A4">
        <w:t xml:space="preserve">                                                                                Приложение </w:t>
      </w:r>
    </w:p>
    <w:p w:rsidR="00DA67A4" w:rsidRDefault="00DA67A4" w:rsidP="00DA67A4">
      <w:pPr>
        <w:spacing w:line="240" w:lineRule="auto"/>
      </w:pPr>
      <w:r>
        <w:t xml:space="preserve">                                                                                 к Паспорту </w:t>
      </w:r>
    </w:p>
    <w:p w:rsidR="00DA67A4" w:rsidRDefault="00DA67A4" w:rsidP="00DA67A4">
      <w:pPr>
        <w:spacing w:line="240" w:lineRule="auto"/>
      </w:pPr>
      <w:r>
        <w:t xml:space="preserve">                                                                 особо охраняемой природной </w:t>
      </w:r>
    </w:p>
    <w:p w:rsidR="00DA67A4" w:rsidRDefault="00DA67A4" w:rsidP="00DA67A4">
      <w:pPr>
        <w:spacing w:line="240" w:lineRule="auto"/>
      </w:pPr>
      <w:r>
        <w:t xml:space="preserve">                                                                    территории местного значения </w:t>
      </w:r>
    </w:p>
    <w:p w:rsidR="00DA67A4" w:rsidRDefault="00DA67A4" w:rsidP="00DA67A4">
      <w:pPr>
        <w:spacing w:line="240" w:lineRule="auto"/>
      </w:pPr>
      <w:r>
        <w:t xml:space="preserve">                                                                   садово-парковый ландшафт </w:t>
      </w:r>
    </w:p>
    <w:p w:rsidR="00DA67A4" w:rsidRPr="00F767CF" w:rsidRDefault="00DA67A4" w:rsidP="00DA67A4">
      <w:pPr>
        <w:spacing w:line="240" w:lineRule="auto"/>
        <w:rPr>
          <w:noProof/>
          <w:lang w:eastAsia="ru-RU"/>
        </w:rPr>
      </w:pPr>
      <w:r>
        <w:t xml:space="preserve">                                                                      </w:t>
      </w:r>
      <w:r w:rsidRPr="00F767CF">
        <w:t xml:space="preserve"> «</w:t>
      </w:r>
      <w:r>
        <w:t xml:space="preserve">Сквер </w:t>
      </w:r>
      <w:proofErr w:type="spellStart"/>
      <w:r>
        <w:t>Электросигнальный</w:t>
      </w:r>
      <w:proofErr w:type="spellEnd"/>
      <w:r w:rsidRPr="00F767CF">
        <w:t>»</w:t>
      </w:r>
    </w:p>
    <w:p w:rsidR="00DA67A4" w:rsidRDefault="00DA67A4" w:rsidP="00DA67A4">
      <w:pPr>
        <w:spacing w:line="240" w:lineRule="auto"/>
        <w:ind w:firstLine="0"/>
        <w:rPr>
          <w:rFonts w:eastAsia="Calibri" w:cs="Times New Roman"/>
        </w:rPr>
      </w:pPr>
    </w:p>
    <w:p w:rsidR="00DA67A4" w:rsidRDefault="00DA67A4" w:rsidP="00DA67A4">
      <w:pPr>
        <w:spacing w:line="240" w:lineRule="auto"/>
        <w:ind w:firstLine="0"/>
        <w:jc w:val="center"/>
        <w:rPr>
          <w:rFonts w:eastAsia="Calibri" w:cs="Times New Roman"/>
        </w:rPr>
      </w:pPr>
    </w:p>
    <w:p w:rsidR="00DA67A4" w:rsidRDefault="00DA67A4" w:rsidP="00DA67A4">
      <w:pPr>
        <w:spacing w:line="240" w:lineRule="auto"/>
        <w:ind w:firstLine="0"/>
        <w:jc w:val="center"/>
        <w:rPr>
          <w:rFonts w:eastAsia="Calibri" w:cs="Times New Roman"/>
          <w:b/>
        </w:rPr>
      </w:pPr>
      <w:r w:rsidRPr="00796A6E">
        <w:rPr>
          <w:rFonts w:eastAsia="Calibri" w:cs="Times New Roman"/>
          <w:b/>
        </w:rPr>
        <w:t>Схема зонирования</w:t>
      </w:r>
    </w:p>
    <w:p w:rsidR="00DA67A4" w:rsidRDefault="00DA67A4" w:rsidP="00DA67A4">
      <w:pPr>
        <w:spacing w:line="240" w:lineRule="auto"/>
        <w:ind w:firstLine="0"/>
        <w:jc w:val="center"/>
        <w:rPr>
          <w:rFonts w:eastAsia="Calibri" w:cs="Times New Roman"/>
          <w:b/>
        </w:rPr>
      </w:pPr>
    </w:p>
    <w:p w:rsidR="00DA67A4" w:rsidRDefault="00DA67A4" w:rsidP="00DA67A4">
      <w:pPr>
        <w:spacing w:line="240" w:lineRule="auto"/>
        <w:ind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  <w:noProof/>
          <w:lang w:eastAsia="ru-RU"/>
        </w:rPr>
        <w:drawing>
          <wp:inline distT="0" distB="0" distL="0" distR="0" wp14:anchorId="2F49CF2C" wp14:editId="3D9D891A">
            <wp:extent cx="3143250" cy="3429000"/>
            <wp:effectExtent l="0" t="0" r="0" b="0"/>
            <wp:docPr id="11" name="Рисунок 11" descr="C:\Users\nnshabanova\Desktop\электросигн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nshabanova\Desktop\электросигна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7A4" w:rsidRDefault="00DA67A4" w:rsidP="00DA67A4">
      <w:pPr>
        <w:spacing w:line="240" w:lineRule="auto"/>
        <w:ind w:firstLine="0"/>
        <w:jc w:val="center"/>
        <w:rPr>
          <w:rFonts w:eastAsia="Calibri" w:cs="Times New Roman"/>
          <w:b/>
        </w:rPr>
      </w:pPr>
    </w:p>
    <w:p w:rsidR="00DA67A4" w:rsidRPr="00637F21" w:rsidRDefault="00DA67A4" w:rsidP="00DA67A4">
      <w:pPr>
        <w:pStyle w:val="a3"/>
        <w:numPr>
          <w:ilvl w:val="0"/>
          <w:numId w:val="1"/>
        </w:numPr>
        <w:spacing w:line="240" w:lineRule="auto"/>
        <w:rPr>
          <w:rFonts w:eastAsia="Calibri"/>
          <w:b/>
        </w:rPr>
      </w:pPr>
      <w:r w:rsidRPr="00203A35">
        <w:rPr>
          <w:rFonts w:eastAsia="Calibri"/>
          <w:szCs w:val="28"/>
        </w:rPr>
        <w:t>Зона тихого</w:t>
      </w:r>
      <w:r>
        <w:rPr>
          <w:rFonts w:eastAsia="Calibri"/>
          <w:szCs w:val="28"/>
        </w:rPr>
        <w:t xml:space="preserve"> и</w:t>
      </w:r>
      <w:r w:rsidRPr="00203A35">
        <w:rPr>
          <w:rFonts w:eastAsia="Calibri"/>
          <w:szCs w:val="28"/>
        </w:rPr>
        <w:t xml:space="preserve"> прогулочного отдыха</w:t>
      </w:r>
      <w:r>
        <w:rPr>
          <w:rFonts w:eastAsia="Calibri"/>
          <w:szCs w:val="28"/>
        </w:rPr>
        <w:t>.</w:t>
      </w:r>
    </w:p>
    <w:p w:rsidR="00DA67A4" w:rsidRPr="00637F21" w:rsidRDefault="00DA67A4" w:rsidP="00DA67A4">
      <w:pPr>
        <w:pStyle w:val="a3"/>
        <w:numPr>
          <w:ilvl w:val="0"/>
          <w:numId w:val="1"/>
        </w:numPr>
        <w:spacing w:line="240" w:lineRule="auto"/>
        <w:rPr>
          <w:rFonts w:eastAsia="Calibri"/>
          <w:b/>
        </w:rPr>
      </w:pPr>
      <w:r>
        <w:rPr>
          <w:rFonts w:eastAsia="Calibri"/>
          <w:szCs w:val="28"/>
        </w:rPr>
        <w:t xml:space="preserve">Зона </w:t>
      </w:r>
      <w:r w:rsidRPr="00203A35">
        <w:rPr>
          <w:rFonts w:eastAsia="Calibri"/>
          <w:szCs w:val="28"/>
        </w:rPr>
        <w:t>детского отдыха</w:t>
      </w:r>
      <w:r>
        <w:rPr>
          <w:rFonts w:eastAsia="Calibri"/>
          <w:szCs w:val="28"/>
        </w:rPr>
        <w:t>.</w:t>
      </w:r>
    </w:p>
    <w:p w:rsidR="00DA67A4" w:rsidRDefault="00DA67A4" w:rsidP="00DA67A4">
      <w:pPr>
        <w:spacing w:line="240" w:lineRule="auto"/>
        <w:ind w:firstLine="0"/>
        <w:jc w:val="center"/>
        <w:rPr>
          <w:rFonts w:eastAsia="Calibri" w:cs="Times New Roman"/>
          <w:b/>
        </w:rPr>
      </w:pPr>
    </w:p>
    <w:p w:rsidR="00491D1C" w:rsidRDefault="00DA67A4" w:rsidP="00DA67A4">
      <w:pPr>
        <w:ind w:firstLine="0"/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>Н.В. Ветер</w:t>
      </w:r>
    </w:p>
    <w:sectPr w:rsidR="00491D1C" w:rsidSect="00DA67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BB" w:rsidRDefault="002023BB" w:rsidP="00DA67A4">
      <w:pPr>
        <w:spacing w:line="240" w:lineRule="auto"/>
      </w:pPr>
      <w:r>
        <w:separator/>
      </w:r>
    </w:p>
  </w:endnote>
  <w:endnote w:type="continuationSeparator" w:id="0">
    <w:p w:rsidR="002023BB" w:rsidRDefault="002023BB" w:rsidP="00DA6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BB" w:rsidRDefault="002023BB" w:rsidP="00DA67A4">
      <w:pPr>
        <w:spacing w:line="240" w:lineRule="auto"/>
      </w:pPr>
      <w:r>
        <w:separator/>
      </w:r>
    </w:p>
  </w:footnote>
  <w:footnote w:type="continuationSeparator" w:id="0">
    <w:p w:rsidR="002023BB" w:rsidRDefault="002023BB" w:rsidP="00DA67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393122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DA67A4" w:rsidRPr="003C62E4" w:rsidRDefault="00DA67A4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3C62E4">
          <w:rPr>
            <w:rFonts w:asciiTheme="minorHAnsi" w:hAnsiTheme="minorHAnsi"/>
            <w:sz w:val="24"/>
            <w:szCs w:val="24"/>
          </w:rPr>
          <w:fldChar w:fldCharType="begin"/>
        </w:r>
        <w:r w:rsidRPr="003C62E4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3C62E4">
          <w:rPr>
            <w:rFonts w:asciiTheme="minorHAnsi" w:hAnsiTheme="minorHAnsi"/>
            <w:sz w:val="24"/>
            <w:szCs w:val="24"/>
          </w:rPr>
          <w:fldChar w:fldCharType="separate"/>
        </w:r>
        <w:r w:rsidR="0093347F">
          <w:rPr>
            <w:rFonts w:asciiTheme="minorHAnsi" w:hAnsiTheme="minorHAnsi"/>
            <w:noProof/>
            <w:sz w:val="24"/>
            <w:szCs w:val="24"/>
          </w:rPr>
          <w:t>5</w:t>
        </w:r>
        <w:r w:rsidRPr="003C62E4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DA67A4" w:rsidRDefault="00DA67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4020"/>
    <w:multiLevelType w:val="hybridMultilevel"/>
    <w:tmpl w:val="DF1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A4"/>
    <w:rsid w:val="002023BB"/>
    <w:rsid w:val="003C62E4"/>
    <w:rsid w:val="00491D1C"/>
    <w:rsid w:val="006D0B94"/>
    <w:rsid w:val="0090317A"/>
    <w:rsid w:val="0093347F"/>
    <w:rsid w:val="00AF39C6"/>
    <w:rsid w:val="00B10D34"/>
    <w:rsid w:val="00C319EA"/>
    <w:rsid w:val="00DA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A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DA6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DA67A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6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67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67A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67A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67A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A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DA6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DA67A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6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67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67A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67A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67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2017-12-06T12:51:00Z</dcterms:created>
  <dcterms:modified xsi:type="dcterms:W3CDTF">2017-12-06T12:51:00Z</dcterms:modified>
</cp:coreProperties>
</file>