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11" w:type="dxa"/>
        <w:tblLook w:val="04A0" w:firstRow="1" w:lastRow="0" w:firstColumn="1" w:lastColumn="0" w:noHBand="0" w:noVBand="1"/>
      </w:tblPr>
      <w:tblGrid>
        <w:gridCol w:w="4358"/>
      </w:tblGrid>
      <w:tr w:rsidR="0087456A" w:rsidTr="0087456A">
        <w:tc>
          <w:tcPr>
            <w:tcW w:w="4358" w:type="dxa"/>
            <w:hideMark/>
          </w:tcPr>
          <w:p w:rsidR="0087456A" w:rsidRDefault="0087456A">
            <w:pPr>
              <w:pStyle w:val="ConsPlusNormal"/>
              <w:jc w:val="center"/>
            </w:pPr>
            <w:r>
              <w:t>УТВЕРЖДЕН</w:t>
            </w:r>
          </w:p>
          <w:p w:rsidR="0087456A" w:rsidRDefault="0087456A">
            <w:pPr>
              <w:pStyle w:val="ConsPlusNormal"/>
              <w:jc w:val="center"/>
            </w:pPr>
            <w:r>
              <w:t>постановлением администрации</w:t>
            </w:r>
          </w:p>
          <w:p w:rsidR="0087456A" w:rsidRDefault="0087456A">
            <w:pPr>
              <w:pStyle w:val="ConsPlusNormal"/>
              <w:jc w:val="center"/>
            </w:pPr>
            <w:r>
              <w:t>городского округа город Воронеж</w:t>
            </w:r>
          </w:p>
          <w:p w:rsidR="0087456A" w:rsidRDefault="0087456A" w:rsidP="002053A4">
            <w:pPr>
              <w:pStyle w:val="ConsPlusNormal"/>
              <w:jc w:val="center"/>
            </w:pPr>
            <w:r>
              <w:t>от</w:t>
            </w:r>
            <w:r w:rsidR="002053A4">
              <w:t xml:space="preserve"> 07.11.2017  </w:t>
            </w:r>
            <w:r>
              <w:t>№</w:t>
            </w:r>
            <w:r w:rsidR="002053A4">
              <w:t xml:space="preserve"> 628</w:t>
            </w:r>
            <w:bookmarkStart w:id="0" w:name="_GoBack"/>
            <w:bookmarkEnd w:id="0"/>
          </w:p>
        </w:tc>
      </w:tr>
    </w:tbl>
    <w:p w:rsidR="0087456A" w:rsidRDefault="0087456A" w:rsidP="0087456A">
      <w:pPr>
        <w:pStyle w:val="ConsPlusNormal"/>
        <w:jc w:val="both"/>
        <w:rPr>
          <w:lang w:val="en-US"/>
        </w:rPr>
      </w:pPr>
    </w:p>
    <w:p w:rsidR="0087456A" w:rsidRDefault="0087456A" w:rsidP="0087456A">
      <w:pPr>
        <w:pStyle w:val="ConsPlusNormal"/>
        <w:jc w:val="both"/>
        <w:rPr>
          <w:lang w:val="en-US"/>
        </w:rPr>
      </w:pPr>
    </w:p>
    <w:p w:rsidR="0087456A" w:rsidRDefault="0087456A" w:rsidP="0087456A">
      <w:pPr>
        <w:pStyle w:val="ConsPlusNormal"/>
        <w:jc w:val="center"/>
        <w:rPr>
          <w:b/>
          <w:bCs/>
        </w:rPr>
      </w:pPr>
      <w:r>
        <w:rPr>
          <w:b/>
          <w:bCs/>
        </w:rPr>
        <w:t xml:space="preserve">ПОРЯДОК </w:t>
      </w:r>
    </w:p>
    <w:p w:rsidR="0087456A" w:rsidRDefault="0087456A" w:rsidP="0087456A">
      <w:pPr>
        <w:pStyle w:val="ConsPlusNormal"/>
        <w:jc w:val="center"/>
        <w:rPr>
          <w:b/>
          <w:bCs/>
        </w:rPr>
      </w:pPr>
      <w:r>
        <w:rPr>
          <w:b/>
          <w:bCs/>
        </w:rPr>
        <w:t xml:space="preserve">ОРГАНИЗАЦИИ БЕЗВОЗМЕЗДНОГО ЗАХОРОНЕНИЯ </w:t>
      </w:r>
      <w:proofErr w:type="gramStart"/>
      <w:r>
        <w:rPr>
          <w:b/>
          <w:bCs/>
        </w:rPr>
        <w:t>ПО</w:t>
      </w:r>
      <w:proofErr w:type="gramEnd"/>
    </w:p>
    <w:p w:rsidR="0087456A" w:rsidRDefault="0087456A" w:rsidP="0087456A">
      <w:pPr>
        <w:pStyle w:val="ConsPlusNormal"/>
        <w:jc w:val="center"/>
        <w:rPr>
          <w:b/>
          <w:bCs/>
        </w:rPr>
      </w:pPr>
      <w:r>
        <w:rPr>
          <w:b/>
          <w:bCs/>
        </w:rPr>
        <w:t>ГАРАНТИРОВАННОМУ ПЕРЕЧНЮ УСЛУГ ПО ПОГРЕБЕНИЮ</w:t>
      </w:r>
    </w:p>
    <w:p w:rsidR="0087456A" w:rsidRDefault="0087456A" w:rsidP="0087456A">
      <w:pPr>
        <w:pStyle w:val="ConsPlusNormal"/>
        <w:jc w:val="both"/>
      </w:pPr>
    </w:p>
    <w:p w:rsidR="0087456A" w:rsidRDefault="0087456A" w:rsidP="0087456A">
      <w:pPr>
        <w:pStyle w:val="ConsPlusNormal"/>
        <w:spacing w:line="360" w:lineRule="auto"/>
        <w:ind w:firstLine="709"/>
        <w:jc w:val="both"/>
      </w:pPr>
      <w:r>
        <w:t>1. Специализированная служба по вопросам похоронного дела обеспечивает предоставление на безвозмездной основе гарантированного перечня услуг по погребению в следующем объеме:</w:t>
      </w:r>
    </w:p>
    <w:p w:rsidR="0087456A" w:rsidRDefault="0087456A" w:rsidP="0087456A">
      <w:pPr>
        <w:pStyle w:val="ConsPlusNormal"/>
        <w:spacing w:line="360" w:lineRule="auto"/>
        <w:ind w:firstLine="709"/>
        <w:jc w:val="both"/>
      </w:pPr>
      <w:bookmarkStart w:id="1" w:name="Par306"/>
      <w:bookmarkEnd w:id="1"/>
      <w:r>
        <w:t>- оформление документов, необходимых для погребения;</w:t>
      </w:r>
    </w:p>
    <w:p w:rsidR="0087456A" w:rsidRDefault="0087456A" w:rsidP="0087456A">
      <w:pPr>
        <w:pStyle w:val="ConsPlusNormal"/>
        <w:spacing w:line="360" w:lineRule="auto"/>
        <w:ind w:firstLine="709"/>
        <w:jc w:val="both"/>
      </w:pPr>
      <w:r>
        <w:t>- предоставление  и доставка гроба и других предметов, необходимых для погребения;</w:t>
      </w:r>
    </w:p>
    <w:p w:rsidR="0087456A" w:rsidRDefault="0087456A" w:rsidP="0087456A">
      <w:pPr>
        <w:pStyle w:val="ConsPlusNormal"/>
        <w:spacing w:line="360" w:lineRule="auto"/>
        <w:ind w:firstLine="709"/>
        <w:jc w:val="both"/>
      </w:pPr>
      <w:r>
        <w:t>- перевозка тела (останков) умершего на кладбище;</w:t>
      </w:r>
    </w:p>
    <w:p w:rsidR="0087456A" w:rsidRDefault="0087456A" w:rsidP="0087456A">
      <w:pPr>
        <w:pStyle w:val="ConsPlusNormal"/>
        <w:spacing w:line="360" w:lineRule="auto"/>
        <w:ind w:firstLine="709"/>
        <w:jc w:val="both"/>
      </w:pPr>
      <w:r>
        <w:t>- погребение (кремация с последующей выдачей урны с прахом).</w:t>
      </w:r>
    </w:p>
    <w:p w:rsidR="0087456A" w:rsidRDefault="0087456A" w:rsidP="0087456A">
      <w:pPr>
        <w:pStyle w:val="ConsPlusNormal"/>
        <w:spacing w:line="360" w:lineRule="auto"/>
        <w:ind w:firstLine="709"/>
        <w:jc w:val="both"/>
      </w:pPr>
      <w:r>
        <w:t xml:space="preserve"> 2. Для предоставления гарантированного перечня услуг по погребению заявитель предоставляет в специализированную службу по вопросам похоронного дела следующие документы:</w:t>
      </w:r>
    </w:p>
    <w:p w:rsidR="0087456A" w:rsidRDefault="0087456A" w:rsidP="0087456A">
      <w:pPr>
        <w:pStyle w:val="ConsPlusNormal"/>
        <w:spacing w:line="360" w:lineRule="auto"/>
        <w:ind w:firstLine="709"/>
        <w:jc w:val="both"/>
      </w:pPr>
      <w:r>
        <w:t>- заявление;</w:t>
      </w:r>
    </w:p>
    <w:p w:rsidR="0087456A" w:rsidRDefault="0087456A" w:rsidP="0087456A">
      <w:pPr>
        <w:pStyle w:val="ConsPlusNormal"/>
        <w:spacing w:line="360" w:lineRule="auto"/>
        <w:ind w:firstLine="709"/>
        <w:jc w:val="both"/>
      </w:pPr>
      <w:r>
        <w:t xml:space="preserve">- свидетельство о смерти </w:t>
      </w:r>
      <w:proofErr w:type="gramStart"/>
      <w:r>
        <w:t>умершего</w:t>
      </w:r>
      <w:proofErr w:type="gramEnd"/>
      <w:r>
        <w:t>;</w:t>
      </w:r>
    </w:p>
    <w:p w:rsidR="0087456A" w:rsidRDefault="0087456A" w:rsidP="0087456A">
      <w:pPr>
        <w:pStyle w:val="ConsPlusNormal"/>
        <w:spacing w:line="360" w:lineRule="auto"/>
        <w:ind w:firstLine="709"/>
        <w:jc w:val="both"/>
      </w:pPr>
      <w:r>
        <w:t xml:space="preserve">- справку о смерти формы № 33, выдаваемую органом ЗАГС (справку о рождении ребенка формы № 26, выдаваемую органом ЗАГС, – в случае рождения мертвого ребенка). </w:t>
      </w:r>
    </w:p>
    <w:p w:rsidR="0087456A" w:rsidRDefault="0087456A" w:rsidP="0087456A">
      <w:pPr>
        <w:pStyle w:val="ConsPlusNormal"/>
        <w:spacing w:line="360" w:lineRule="auto"/>
        <w:ind w:firstLine="540"/>
        <w:jc w:val="both"/>
      </w:pPr>
      <w:bookmarkStart w:id="2" w:name="Par342"/>
      <w:bookmarkStart w:id="3" w:name="Par343"/>
      <w:bookmarkStart w:id="4" w:name="Par344"/>
      <w:bookmarkStart w:id="5" w:name="Par345"/>
      <w:bookmarkStart w:id="6" w:name="Par346"/>
      <w:bookmarkEnd w:id="2"/>
      <w:bookmarkEnd w:id="3"/>
      <w:bookmarkEnd w:id="4"/>
      <w:bookmarkEnd w:id="5"/>
      <w:bookmarkEnd w:id="6"/>
      <w:r>
        <w:t>3. Гарантированный перечень услуг по погребению предоставляется заявителям бесплатно.</w:t>
      </w:r>
    </w:p>
    <w:p w:rsidR="0087456A" w:rsidRDefault="0087456A" w:rsidP="0087456A">
      <w:pPr>
        <w:pStyle w:val="ConsPlusNormal"/>
        <w:spacing w:line="360" w:lineRule="auto"/>
        <w:ind w:firstLine="540"/>
        <w:jc w:val="both"/>
      </w:pPr>
      <w: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87456A" w:rsidRDefault="0087456A" w:rsidP="0087456A">
      <w:pPr>
        <w:pStyle w:val="ConsPlusNormal"/>
        <w:spacing w:line="360" w:lineRule="auto"/>
        <w:ind w:firstLine="540"/>
        <w:jc w:val="both"/>
      </w:pPr>
      <w:r>
        <w:t>4. Предоставление гарантированного перечня услуг по погребению  осуществляется в течение суток с даты обращения либо в иной срок, указанный заявителем, но не превышающий 7 дней со дня пред</w:t>
      </w:r>
      <w:r w:rsidR="00466A0D">
        <w:t>о</w:t>
      </w:r>
      <w:r>
        <w:t>ставления заявителем всех документов.</w:t>
      </w:r>
    </w:p>
    <w:p w:rsidR="0087456A" w:rsidRDefault="0087456A" w:rsidP="0087456A">
      <w:pPr>
        <w:pStyle w:val="ConsPlusNormal"/>
        <w:spacing w:line="360" w:lineRule="auto"/>
        <w:ind w:firstLine="540"/>
        <w:jc w:val="both"/>
      </w:pPr>
      <w:r>
        <w:t>5. Гражданам, получившим безвозмездно услуги, предусмотренные гарантированным перечнем услуг по погребению, социальное пособие на погребение не выплачивается.</w:t>
      </w:r>
    </w:p>
    <w:p w:rsidR="0087456A" w:rsidRDefault="0087456A" w:rsidP="0087456A">
      <w:pPr>
        <w:pStyle w:val="ConsPlusNormal"/>
        <w:spacing w:line="360" w:lineRule="auto"/>
        <w:ind w:firstLine="540"/>
        <w:jc w:val="both"/>
      </w:pPr>
      <w:r>
        <w:t>6. Специализированная служба по вопросам похоронного дела получает возмещение расходов на предоставление услуг по гарантированному перечню услуг по погребению в установленном действующим законодательством порядке.</w:t>
      </w:r>
    </w:p>
    <w:p w:rsidR="0087456A" w:rsidRDefault="0087456A" w:rsidP="0087456A">
      <w:pPr>
        <w:pStyle w:val="ConsPlusNormal"/>
        <w:spacing w:line="360" w:lineRule="auto"/>
        <w:ind w:firstLine="540"/>
        <w:jc w:val="both"/>
      </w:pPr>
    </w:p>
    <w:p w:rsidR="0087456A" w:rsidRDefault="0087456A" w:rsidP="0087456A">
      <w:pPr>
        <w:pStyle w:val="ConsPlusNormal"/>
        <w:spacing w:line="360" w:lineRule="auto"/>
        <w:ind w:firstLine="540"/>
        <w:jc w:val="both"/>
      </w:pPr>
    </w:p>
    <w:p w:rsidR="0057491C" w:rsidRDefault="0057491C" w:rsidP="0087456A">
      <w:pPr>
        <w:pStyle w:val="ConsPlusNormal"/>
      </w:pPr>
      <w:proofErr w:type="gramStart"/>
      <w:r>
        <w:t>Исполняющий</w:t>
      </w:r>
      <w:proofErr w:type="gramEnd"/>
      <w:r>
        <w:t xml:space="preserve"> обязанности</w:t>
      </w:r>
    </w:p>
    <w:p w:rsidR="0087456A" w:rsidRDefault="0087456A" w:rsidP="0087456A">
      <w:pPr>
        <w:pStyle w:val="ConsPlusNormal"/>
      </w:pPr>
      <w:r>
        <w:t>руководителя управления</w:t>
      </w:r>
    </w:p>
    <w:p w:rsidR="0087456A" w:rsidRDefault="0087456A" w:rsidP="0087456A">
      <w:pPr>
        <w:pStyle w:val="ConsPlusNormal"/>
      </w:pPr>
      <w:r>
        <w:t xml:space="preserve">дорожного хозяйства                                                        </w:t>
      </w:r>
      <w:r w:rsidR="00343FF5">
        <w:t xml:space="preserve">           И.С. Селиверстов</w:t>
      </w:r>
    </w:p>
    <w:p w:rsidR="0087456A" w:rsidRDefault="0087456A" w:rsidP="0087456A">
      <w:pPr>
        <w:pStyle w:val="ConsPlusNormal"/>
      </w:pPr>
    </w:p>
    <w:p w:rsidR="0087456A" w:rsidRDefault="0087456A" w:rsidP="0087456A">
      <w:pPr>
        <w:pStyle w:val="ConsPlusNormal"/>
        <w:spacing w:line="360" w:lineRule="auto"/>
        <w:jc w:val="both"/>
      </w:pPr>
    </w:p>
    <w:p w:rsidR="00E507CC" w:rsidRPr="0087456A" w:rsidRDefault="00E507CC">
      <w:pPr>
        <w:rPr>
          <w:sz w:val="28"/>
          <w:szCs w:val="28"/>
        </w:rPr>
      </w:pPr>
    </w:p>
    <w:sectPr w:rsidR="00E507CC" w:rsidRPr="0087456A" w:rsidSect="00C741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701"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E8" w:rsidRDefault="000F71E8" w:rsidP="00343FF5">
      <w:r>
        <w:separator/>
      </w:r>
    </w:p>
  </w:endnote>
  <w:endnote w:type="continuationSeparator" w:id="0">
    <w:p w:rsidR="000F71E8" w:rsidRDefault="000F71E8" w:rsidP="0034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F5" w:rsidRDefault="00343F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F5" w:rsidRDefault="00343FF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F5" w:rsidRDefault="00343F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E8" w:rsidRDefault="000F71E8" w:rsidP="00343FF5">
      <w:r>
        <w:separator/>
      </w:r>
    </w:p>
  </w:footnote>
  <w:footnote w:type="continuationSeparator" w:id="0">
    <w:p w:rsidR="000F71E8" w:rsidRDefault="000F71E8" w:rsidP="00343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F5" w:rsidRDefault="00343F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0938"/>
      <w:docPartObj>
        <w:docPartGallery w:val="Page Numbers (Top of Page)"/>
        <w:docPartUnique/>
      </w:docPartObj>
    </w:sdtPr>
    <w:sdtEndPr/>
    <w:sdtContent>
      <w:p w:rsidR="00343FF5" w:rsidRDefault="002053A4">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343FF5" w:rsidRDefault="00343FF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F5" w:rsidRDefault="00343F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87456A"/>
    <w:rsid w:val="000F71E8"/>
    <w:rsid w:val="002053A4"/>
    <w:rsid w:val="00343FF5"/>
    <w:rsid w:val="0037726D"/>
    <w:rsid w:val="004642A3"/>
    <w:rsid w:val="00466A0D"/>
    <w:rsid w:val="0057491C"/>
    <w:rsid w:val="0087456A"/>
    <w:rsid w:val="0098623D"/>
    <w:rsid w:val="00AE4957"/>
    <w:rsid w:val="00BF39BA"/>
    <w:rsid w:val="00C74100"/>
    <w:rsid w:val="00CE30D0"/>
    <w:rsid w:val="00CF4CA7"/>
    <w:rsid w:val="00E507CC"/>
    <w:rsid w:val="00E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6A"/>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56A"/>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3">
    <w:name w:val="header"/>
    <w:basedOn w:val="a"/>
    <w:link w:val="a4"/>
    <w:uiPriority w:val="99"/>
    <w:unhideWhenUsed/>
    <w:rsid w:val="00343FF5"/>
    <w:pPr>
      <w:tabs>
        <w:tab w:val="center" w:pos="4677"/>
        <w:tab w:val="right" w:pos="9355"/>
      </w:tabs>
    </w:pPr>
  </w:style>
  <w:style w:type="character" w:customStyle="1" w:styleId="a4">
    <w:name w:val="Верхний колонтитул Знак"/>
    <w:basedOn w:val="a0"/>
    <w:link w:val="a3"/>
    <w:uiPriority w:val="99"/>
    <w:rsid w:val="00343FF5"/>
    <w:rPr>
      <w:rFonts w:ascii="Calibri" w:eastAsia="Calibri" w:hAnsi="Calibri" w:cs="Times New Roman"/>
    </w:rPr>
  </w:style>
  <w:style w:type="paragraph" w:styleId="a5">
    <w:name w:val="footer"/>
    <w:basedOn w:val="a"/>
    <w:link w:val="a6"/>
    <w:uiPriority w:val="99"/>
    <w:semiHidden/>
    <w:unhideWhenUsed/>
    <w:rsid w:val="00343FF5"/>
    <w:pPr>
      <w:tabs>
        <w:tab w:val="center" w:pos="4677"/>
        <w:tab w:val="right" w:pos="9355"/>
      </w:tabs>
    </w:pPr>
  </w:style>
  <w:style w:type="character" w:customStyle="1" w:styleId="a6">
    <w:name w:val="Нижний колонтитул Знак"/>
    <w:basedOn w:val="a0"/>
    <w:link w:val="a5"/>
    <w:uiPriority w:val="99"/>
    <w:semiHidden/>
    <w:rsid w:val="00343FF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Company>Voronezh cityhall</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evdobrosotskih</dc:creator>
  <cp:keywords/>
  <dc:description/>
  <cp:lastModifiedBy>enshulgina</cp:lastModifiedBy>
  <cp:revision>2</cp:revision>
  <cp:lastPrinted>2017-10-31T07:58:00Z</cp:lastPrinted>
  <dcterms:created xsi:type="dcterms:W3CDTF">2017-11-07T13:14:00Z</dcterms:created>
  <dcterms:modified xsi:type="dcterms:W3CDTF">2017-11-07T13:14:00Z</dcterms:modified>
</cp:coreProperties>
</file>