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4747D8">
        <w:rPr>
          <w:sz w:val="28"/>
          <w:szCs w:val="28"/>
        </w:rPr>
        <w:t xml:space="preserve">11.10.2017 </w:t>
      </w:r>
      <w:r w:rsidRPr="006E2A2D">
        <w:rPr>
          <w:sz w:val="28"/>
          <w:szCs w:val="28"/>
        </w:rPr>
        <w:t xml:space="preserve"> № </w:t>
      </w:r>
      <w:r w:rsidR="004747D8">
        <w:rPr>
          <w:sz w:val="28"/>
          <w:szCs w:val="28"/>
        </w:rPr>
        <w:t>27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sz w:val="28"/>
          <w:szCs w:val="28"/>
        </w:rPr>
      </w:pPr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 xml:space="preserve">равила землепользования и застройки городского округа город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0C4C98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A77553">
        <w:rPr>
          <w:sz w:val="28"/>
          <w:szCs w:val="28"/>
        </w:rPr>
        <w:t>П</w:t>
      </w:r>
      <w:proofErr w:type="gramEnd"/>
      <w:r w:rsidR="00A77553">
        <w:rPr>
          <w:sz w:val="28"/>
          <w:szCs w:val="28"/>
        </w:rPr>
        <w:t> 2</w:t>
      </w:r>
      <w:r w:rsidR="00A77553" w:rsidRPr="003812A6">
        <w:rPr>
          <w:sz w:val="28"/>
          <w:szCs w:val="28"/>
        </w:rPr>
        <w:t xml:space="preserve"> «</w:t>
      </w:r>
      <w:r w:rsidR="00A77553" w:rsidRPr="000A0D34">
        <w:rPr>
          <w:bCs/>
          <w:sz w:val="28"/>
          <w:szCs w:val="28"/>
        </w:rPr>
        <w:t>Зона развития промышленных территорий</w:t>
      </w:r>
      <w:r w:rsidR="00A77553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A77553" w:rsidRPr="00173E02" w:rsidRDefault="00A77553" w:rsidP="00A77553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173E02">
        <w:rPr>
          <w:b/>
          <w:bCs/>
          <w:sz w:val="28"/>
          <w:szCs w:val="28"/>
        </w:rPr>
        <w:t xml:space="preserve">Индекс зоны </w:t>
      </w:r>
      <w:proofErr w:type="gramStart"/>
      <w:r w:rsidRPr="00173E02">
        <w:rPr>
          <w:b/>
          <w:bCs/>
          <w:sz w:val="28"/>
          <w:szCs w:val="28"/>
        </w:rPr>
        <w:t>П</w:t>
      </w:r>
      <w:proofErr w:type="gramEnd"/>
      <w:r w:rsidRPr="00173E02">
        <w:rPr>
          <w:b/>
          <w:bCs/>
          <w:sz w:val="28"/>
          <w:szCs w:val="28"/>
        </w:rPr>
        <w:t xml:space="preserve"> 2.</w:t>
      </w:r>
    </w:p>
    <w:p w:rsidR="00A77553" w:rsidRDefault="00A77553" w:rsidP="00A77553">
      <w:pPr>
        <w:pStyle w:val="a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173E02">
        <w:rPr>
          <w:b/>
          <w:bCs/>
          <w:sz w:val="28"/>
          <w:szCs w:val="28"/>
        </w:rPr>
        <w:t>Зона развития промышленных</w:t>
      </w:r>
      <w:r>
        <w:rPr>
          <w:b/>
          <w:bCs/>
          <w:sz w:val="28"/>
          <w:szCs w:val="28"/>
        </w:rPr>
        <w:t xml:space="preserve"> </w:t>
      </w:r>
      <w:r w:rsidRPr="00173E02">
        <w:rPr>
          <w:b/>
          <w:bCs/>
          <w:sz w:val="28"/>
          <w:szCs w:val="28"/>
        </w:rPr>
        <w:t>территорий.</w:t>
      </w:r>
    </w:p>
    <w:p w:rsidR="00A77553" w:rsidRPr="00173E02" w:rsidRDefault="00A77553" w:rsidP="00A77553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A77553" w:rsidRPr="00173E02" w:rsidRDefault="00A77553" w:rsidP="00A7755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73E02">
        <w:rPr>
          <w:sz w:val="28"/>
          <w:szCs w:val="28"/>
        </w:rPr>
        <w:t xml:space="preserve">Зона выделена для размещения новых промышленных предприятий, коммунально-складских объектов. Виды и параметры разрешенного использования определяются по мере принятия решения о застройке органами местного самоуправления и разработки соответствующей документации. </w:t>
      </w:r>
    </w:p>
    <w:p w:rsidR="00A77553" w:rsidRPr="00173E02" w:rsidRDefault="00A77553" w:rsidP="00A77553">
      <w:pPr>
        <w:ind w:firstLine="540"/>
        <w:jc w:val="both"/>
        <w:rPr>
          <w:sz w:val="28"/>
          <w:szCs w:val="28"/>
        </w:rPr>
      </w:pPr>
    </w:p>
    <w:tbl>
      <w:tblPr>
        <w:tblW w:w="507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3239"/>
        <w:gridCol w:w="381"/>
        <w:gridCol w:w="9324"/>
      </w:tblGrid>
      <w:tr w:rsidR="00A77553" w:rsidRPr="000A0D34" w:rsidTr="007A5E37">
        <w:tc>
          <w:tcPr>
            <w:tcW w:w="1740" w:type="pct"/>
            <w:gridSpan w:val="2"/>
          </w:tcPr>
          <w:p w:rsidR="00A77553" w:rsidRPr="000A0D34" w:rsidRDefault="00A77553" w:rsidP="00327BD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A0D34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60" w:type="pct"/>
            <w:gridSpan w:val="2"/>
          </w:tcPr>
          <w:p w:rsidR="00A77553" w:rsidRPr="000A0D34" w:rsidRDefault="00A77553" w:rsidP="00327BD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A0D34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77553" w:rsidRPr="00482C92" w:rsidTr="007A5E37">
        <w:tc>
          <w:tcPr>
            <w:tcW w:w="5000" w:type="pct"/>
            <w:gridSpan w:val="4"/>
            <w:shd w:val="clear" w:color="auto" w:fill="auto"/>
          </w:tcPr>
          <w:p w:rsidR="00A77553" w:rsidRPr="00761581" w:rsidRDefault="00A77553" w:rsidP="00327BD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175BD9" w:rsidRDefault="00A77553" w:rsidP="00A7755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77553" w:rsidRPr="00175BD9" w:rsidRDefault="00A77553" w:rsidP="00A7755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77553" w:rsidRPr="00175BD9" w:rsidRDefault="00A77553" w:rsidP="00A7755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A4184E" w:rsidRDefault="00A77553" w:rsidP="00327BD3">
            <w:r>
              <w:t>платные стоянки для постоянного хранения индивидуальных легковых автомобилей открытые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8A555C" w:rsidRDefault="00A77553" w:rsidP="00327BD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>
              <w:t>с</w:t>
            </w:r>
            <w:r w:rsidRPr="00F9234D">
              <w:t>тоянки (гаражи) индивидуальных легковых автомобилей боксового типа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810D3E" w:rsidRDefault="00A77553" w:rsidP="00A77553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9E7FF7" w:rsidRDefault="00A77553" w:rsidP="00A77553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 w:rsidR="009E7FF7">
              <w:rPr>
                <w:rFonts w:eastAsia="Calibri"/>
              </w:rPr>
              <w:t>ний, строений, сооружений: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791CE1" w:rsidRDefault="00A77553" w:rsidP="00A77553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1F7AA1" w:rsidRDefault="00A77553" w:rsidP="00327BD3">
            <w:r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1F7AA1" w:rsidRDefault="00A77553" w:rsidP="00327BD3">
            <w:r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61581" w:rsidRDefault="00A77553" w:rsidP="00327B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16517E" w:rsidRDefault="00A77553" w:rsidP="0032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517E">
              <w:rPr>
                <w:rFonts w:ascii="Times New Roman" w:hAnsi="Times New Roman" w:cs="Times New Roman"/>
                <w:sz w:val="24"/>
                <w:szCs w:val="24"/>
              </w:rPr>
              <w:t>редприятия, магазины оптовой и мелкооптовой торговли (непродовольственные)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C85AAC" w:rsidRDefault="00A77553" w:rsidP="00A77553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85AA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</w:t>
            </w:r>
            <w:r w:rsidRPr="00C85AAC">
              <w:rPr>
                <w:rFonts w:eastAsia="Calibri"/>
              </w:rPr>
              <w:t>.</w:t>
            </w:r>
          </w:p>
          <w:p w:rsidR="00A77553" w:rsidRPr="00A91ED6" w:rsidRDefault="00A77553" w:rsidP="00A77553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C02A43" w:rsidRDefault="00A77553" w:rsidP="00A77553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A77553" w:rsidRPr="008373B9" w:rsidRDefault="00A77553" w:rsidP="009E7FF7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9E7FF7">
              <w:rPr>
                <w:rFonts w:eastAsia="Calibri"/>
              </w:rPr>
              <w:t>7</w:t>
            </w:r>
            <w:r>
              <w:rPr>
                <w:rFonts w:eastAsia="Calibri"/>
              </w:rPr>
              <w:t>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 xml:space="preserve"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9E7FF7">
              <w:rPr>
                <w:rFonts w:eastAsia="Calibri"/>
              </w:rPr>
              <w:t>7</w:t>
            </w:r>
            <w:r>
              <w:rPr>
                <w:rFonts w:eastAsia="Calibri"/>
              </w:rPr>
              <w:t>0 %.</w:t>
            </w: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482C92" w:rsidRDefault="00A77553" w:rsidP="00327BD3">
            <w:r>
              <w:t>т</w:t>
            </w:r>
            <w:r w:rsidRPr="00F9234D">
              <w:t>оргово-складские (продовольственные, овощные и т.д.) оптовые базы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754EDD" w:rsidRDefault="00A77553" w:rsidP="00327BD3">
            <w:r>
              <w:t>о</w:t>
            </w:r>
            <w:r w:rsidRPr="00F9234D">
              <w:t>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8A555C" w:rsidRDefault="00A77553" w:rsidP="00327BD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A4184E" w:rsidRDefault="00A77553" w:rsidP="00327BD3">
            <w:r>
              <w:t>фабрики-прачечные, фабрики-химчистки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61581" w:rsidRDefault="00A77553" w:rsidP="00327B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5F6CAA" w:rsidRDefault="00A77553" w:rsidP="00327BD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предпри</w:t>
            </w:r>
            <w:r>
              <w:rPr>
                <w:iCs/>
                <w:color w:val="000000"/>
              </w:rPr>
              <w:t>ятия по ремонту бытовой техники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99566D" w:rsidRDefault="00A77553" w:rsidP="00327BD3">
            <w:pPr>
              <w:jc w:val="both"/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99566D" w:rsidRDefault="00A77553" w:rsidP="00327BD3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99566D" w:rsidRDefault="00A77553" w:rsidP="00327BD3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F60090" w:rsidRDefault="00A77553" w:rsidP="00327BD3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 xml:space="preserve">ественные, архитектурные </w:t>
            </w:r>
            <w:proofErr w:type="gramStart"/>
            <w:r>
              <w:rPr>
                <w:iCs/>
                <w:color w:val="000000"/>
              </w:rPr>
              <w:t>и т.п</w:t>
            </w:r>
            <w:proofErr w:type="gramEnd"/>
            <w:r>
              <w:rPr>
                <w:iCs/>
                <w:color w:val="000000"/>
              </w:rPr>
              <w:t>.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F60090" w:rsidRDefault="00A77553" w:rsidP="00327BD3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6A6AE5" w:rsidRDefault="00A77553" w:rsidP="00327BD3">
            <w:r>
              <w:t>пожарные части, пожарные депо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6A6AE5" w:rsidRDefault="00A77553" w:rsidP="00327BD3">
            <w:r>
              <w:t xml:space="preserve">предприятия автосервиса, мойки, </w:t>
            </w:r>
            <w:proofErr w:type="spellStart"/>
            <w:r>
              <w:t>шиномонтажи</w:t>
            </w:r>
            <w:proofErr w:type="spellEnd"/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7F770E" w:rsidRDefault="00A77553" w:rsidP="00A7755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A77553" w:rsidRPr="007F770E" w:rsidRDefault="009E7FF7" w:rsidP="00327BD3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>
              <w:t>м</w:t>
            </w:r>
            <w:r w:rsidR="00A77553" w:rsidRPr="007F770E">
              <w:t xml:space="preserve">инимальная площадь земельного участка – 1000 </w:t>
            </w:r>
            <w:proofErr w:type="spellStart"/>
            <w:r w:rsidR="00A77553" w:rsidRPr="007F770E">
              <w:t>кв.м</w:t>
            </w:r>
            <w:proofErr w:type="spellEnd"/>
            <w:r w:rsidR="00A77553" w:rsidRPr="007F770E">
              <w:rPr>
                <w:rFonts w:eastAsia="Calibri"/>
              </w:rPr>
              <w:t>.</w:t>
            </w:r>
          </w:p>
          <w:p w:rsidR="009E7FF7" w:rsidRDefault="00A77553" w:rsidP="00A7755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9E7FF7">
              <w:rPr>
                <w:rFonts w:eastAsia="Calibri"/>
              </w:rPr>
              <w:t>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7F770E" w:rsidRDefault="00A77553" w:rsidP="00A7755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E4368D">
              <w:rPr>
                <w:rFonts w:eastAsia="Calibri"/>
              </w:rPr>
              <w:t>1 этаж.</w:t>
            </w:r>
          </w:p>
          <w:p w:rsidR="00A77553" w:rsidRPr="007F770E" w:rsidRDefault="00A77553" w:rsidP="00A77553">
            <w:pPr>
              <w:pStyle w:val="a3"/>
              <w:numPr>
                <w:ilvl w:val="0"/>
                <w:numId w:val="7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6A6AE5" w:rsidRDefault="00A77553" w:rsidP="00327BD3">
            <w:r>
              <w:t>АЗС, АЗС с комплексом автосервиса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D8603B" w:rsidRDefault="00A77553" w:rsidP="00327BD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промышленные предприятия и коммунально-складские организации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A1551F" w:rsidRDefault="00A77553" w:rsidP="00A77553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1551F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t xml:space="preserve"> – не подлежит установлению;</w:t>
            </w:r>
          </w:p>
          <w:p w:rsidR="00A77553" w:rsidRDefault="00A77553" w:rsidP="00A77553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>ий, строений, сооружений – не подлежит установлению;</w:t>
            </w:r>
          </w:p>
          <w:p w:rsidR="00A77553" w:rsidRDefault="00A77553" w:rsidP="00A77553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Default="00A77553" w:rsidP="00327BD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складского назначения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вредности, оптовые базы и склады, мелкооптовые базы и склады, логистические центры, терминалы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007718" w:rsidRDefault="00A77553" w:rsidP="00327BD3"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7A1D34" w:rsidRDefault="00A77553" w:rsidP="0032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D34">
              <w:rPr>
                <w:rFonts w:ascii="Times New Roman" w:hAnsi="Times New Roman" w:cs="Times New Roman"/>
                <w:sz w:val="24"/>
                <w:szCs w:val="24"/>
              </w:rPr>
              <w:t>автотранспортные предприятия: стоянки,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7A1D34" w:rsidRDefault="00A77553" w:rsidP="0032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1D34">
              <w:rPr>
                <w:rFonts w:ascii="Times New Roman" w:hAnsi="Times New Roman" w:cs="Times New Roman"/>
                <w:sz w:val="24"/>
                <w:szCs w:val="24"/>
              </w:rPr>
              <w:t>редприятия для хранения электротранспорта: троллейбусные парки, трамвайные депо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ind w:left="34"/>
              <w:jc w:val="both"/>
            </w:pPr>
          </w:p>
        </w:tc>
      </w:tr>
      <w:tr w:rsidR="00A77553" w:rsidRPr="00482C92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мусоросжигательные заводы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482C92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007718" w:rsidRDefault="00A77553" w:rsidP="00327BD3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132" w:type="pct"/>
            <w:shd w:val="clear" w:color="auto" w:fill="auto"/>
          </w:tcPr>
          <w:p w:rsidR="00A77553" w:rsidRPr="00175BD9" w:rsidRDefault="00A77553" w:rsidP="00A77553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77553" w:rsidRPr="00175BD9" w:rsidRDefault="00A77553" w:rsidP="00A77553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77553" w:rsidRPr="00175BD9" w:rsidRDefault="00A77553" w:rsidP="00A77553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5909D9" w:rsidRDefault="00A77553" w:rsidP="00327BD3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411A96" w:rsidRDefault="00A77553" w:rsidP="00A775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;</w:t>
            </w:r>
          </w:p>
          <w:p w:rsidR="009E7FF7" w:rsidRDefault="00A77553" w:rsidP="00A775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9E7FF7">
              <w:rPr>
                <w:rFonts w:eastAsia="Calibri"/>
              </w:rPr>
              <w:t>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тепловые электроцентрали (ПГУ-ТЭЦ, ТЭЦ)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водозаборы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газораспределительные станции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башни сотовой радиорелейной и спутниковой связи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5909D9" w:rsidRDefault="00A77553" w:rsidP="00A775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791CE1" w:rsidRDefault="00A77553" w:rsidP="00A775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0C20A1" w:rsidRDefault="00A77553" w:rsidP="00327BD3">
            <w:pPr>
              <w:ind w:left="36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A4184E" w:rsidRDefault="00A77553" w:rsidP="00327BD3">
            <w:r>
              <w:t>сооружения и коммуникации трубопроводного транспорта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rPr>
          <w:trHeight w:val="70"/>
        </w:trPr>
        <w:tc>
          <w:tcPr>
            <w:tcW w:w="1868" w:type="pct"/>
            <w:gridSpan w:val="3"/>
            <w:shd w:val="clear" w:color="auto" w:fill="auto"/>
          </w:tcPr>
          <w:p w:rsidR="00A77553" w:rsidRPr="00C85D2A" w:rsidRDefault="00A77553" w:rsidP="00327BD3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0C20A1" w:rsidTr="007A5E37">
        <w:tc>
          <w:tcPr>
            <w:tcW w:w="5000" w:type="pct"/>
            <w:gridSpan w:val="4"/>
            <w:shd w:val="clear" w:color="auto" w:fill="auto"/>
          </w:tcPr>
          <w:p w:rsidR="00A77553" w:rsidRPr="00122F31" w:rsidRDefault="00A77553" w:rsidP="00327BD3">
            <w:pPr>
              <w:ind w:left="36"/>
              <w:jc w:val="center"/>
              <w:rPr>
                <w:b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0C20A1" w:rsidRDefault="00A77553" w:rsidP="00327BD3">
            <w:r>
              <w:t>общежития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C85AAC" w:rsidRDefault="00A77553" w:rsidP="00A77553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C85AA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</w:t>
            </w:r>
            <w:r w:rsidRPr="00C85AAC">
              <w:rPr>
                <w:rFonts w:eastAsia="Calibri"/>
              </w:rPr>
              <w:t>.</w:t>
            </w:r>
          </w:p>
          <w:p w:rsidR="00A77553" w:rsidRPr="00A91ED6" w:rsidRDefault="00A77553" w:rsidP="00A77553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C02A43" w:rsidRDefault="00A77553" w:rsidP="00A77553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A77553" w:rsidRPr="008373B9" w:rsidRDefault="00A77553" w:rsidP="009E7FF7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9E7FF7">
              <w:rPr>
                <w:rFonts w:eastAsia="Calibri"/>
              </w:rPr>
              <w:t>7</w:t>
            </w:r>
            <w:r>
              <w:rPr>
                <w:rFonts w:eastAsia="Calibri"/>
              </w:rPr>
              <w:t>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 xml:space="preserve"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9E7FF7">
              <w:rPr>
                <w:rFonts w:eastAsia="Calibri"/>
              </w:rPr>
              <w:t>70</w:t>
            </w:r>
            <w:r>
              <w:rPr>
                <w:rFonts w:eastAsia="Calibri"/>
              </w:rPr>
              <w:t xml:space="preserve"> %.</w:t>
            </w: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754EDD" w:rsidRDefault="00A77553" w:rsidP="00327BD3">
            <w:r>
              <w:t>гостиницы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C85D2A" w:rsidRDefault="00A77553" w:rsidP="00327BD3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99566D" w:rsidRDefault="00A77553" w:rsidP="00327BD3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99566D" w:rsidRDefault="00A77553" w:rsidP="00327BD3">
            <w:pPr>
              <w:jc w:val="both"/>
            </w:pPr>
            <w:r w:rsidRPr="00872F96">
              <w:rPr>
                <w:iCs/>
                <w:color w:val="000000"/>
              </w:rPr>
              <w:t>торговые комплек</w:t>
            </w:r>
            <w:r>
              <w:rPr>
                <w:iCs/>
                <w:color w:val="000000"/>
              </w:rPr>
              <w:t>сы, торговые центры, универмаги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680B80" w:rsidRDefault="00A77553" w:rsidP="00327BD3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99566D" w:rsidRDefault="00A77553" w:rsidP="00327BD3">
            <w:pPr>
              <w:jc w:val="both"/>
            </w:pPr>
            <w:r>
              <w:rPr>
                <w:iCs/>
                <w:color w:val="000000"/>
              </w:rPr>
              <w:t>торгово-выставочные комплексы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0C20A1" w:rsidRDefault="00A77553" w:rsidP="00327BD3">
            <w:pPr>
              <w:ind w:left="36"/>
              <w:jc w:val="both"/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0C20A1" w:rsidRDefault="00A77553" w:rsidP="00327BD3">
            <w:pPr>
              <w:ind w:left="36"/>
              <w:jc w:val="both"/>
            </w:pPr>
          </w:p>
        </w:tc>
      </w:tr>
      <w:tr w:rsidR="00A77553" w:rsidRPr="00754EDD" w:rsidTr="007A5E37">
        <w:tc>
          <w:tcPr>
            <w:tcW w:w="1868" w:type="pct"/>
            <w:gridSpan w:val="3"/>
            <w:shd w:val="clear" w:color="auto" w:fill="auto"/>
          </w:tcPr>
          <w:p w:rsidR="00A77553" w:rsidRPr="006A6AE5" w:rsidRDefault="00A77553" w:rsidP="00327BD3"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754EDD" w:rsidTr="007A5E37">
        <w:trPr>
          <w:trHeight w:val="207"/>
        </w:trPr>
        <w:tc>
          <w:tcPr>
            <w:tcW w:w="1868" w:type="pct"/>
            <w:gridSpan w:val="3"/>
            <w:shd w:val="clear" w:color="auto" w:fill="auto"/>
          </w:tcPr>
          <w:p w:rsidR="00A77553" w:rsidRPr="006A6AE5" w:rsidRDefault="00A77553" w:rsidP="00327BD3">
            <w:r>
              <w:t xml:space="preserve">специальные спортивно-развлекательные сооружения: автодромы, мотодромы, велотреки,  </w:t>
            </w:r>
            <w:proofErr w:type="spellStart"/>
            <w:r>
              <w:t>картодромы</w:t>
            </w:r>
            <w:proofErr w:type="spellEnd"/>
            <w:r>
              <w:t xml:space="preserve">, трассы сноуборда, </w:t>
            </w:r>
            <w:proofErr w:type="spellStart"/>
            <w:r>
              <w:t>роликодромы</w:t>
            </w:r>
            <w:proofErr w:type="spellEnd"/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5909D9" w:rsidRDefault="00A77553" w:rsidP="00A7755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 w:hanging="427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 w:hanging="427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 w:hanging="427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77553" w:rsidRPr="00791CE1" w:rsidRDefault="00A77553" w:rsidP="00A7755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 w:hanging="427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A4184E" w:rsidRDefault="00A77553" w:rsidP="00327BD3">
            <w:r>
              <w:t>в</w:t>
            </w:r>
            <w:r w:rsidRPr="00F9234D">
              <w:t>етлечебницы с содержанием животных; гостиницы, приюты животных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754EDD" w:rsidRDefault="00A77553" w:rsidP="00327BD3">
            <w:pPr>
              <w:ind w:left="34"/>
              <w:jc w:val="both"/>
            </w:pP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Pr="00D8603B" w:rsidRDefault="00A77553" w:rsidP="00327BD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промышленные предприятия и коммунально-складские организации I-II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A1551F" w:rsidRDefault="00A77553" w:rsidP="00A7755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A1551F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t xml:space="preserve"> – не подлежит установлению;</w:t>
            </w:r>
          </w:p>
          <w:p w:rsidR="00A77553" w:rsidRDefault="00A77553" w:rsidP="00A7755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>ий, строений, сооружений – не подлежит установлению;</w:t>
            </w:r>
          </w:p>
          <w:p w:rsidR="00A77553" w:rsidRDefault="00A77553" w:rsidP="00A7755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A77553" w:rsidRPr="005909D9" w:rsidRDefault="00A77553" w:rsidP="00A7755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A77553" w:rsidRPr="000C20A1" w:rsidTr="007A5E37">
        <w:tc>
          <w:tcPr>
            <w:tcW w:w="1868" w:type="pct"/>
            <w:gridSpan w:val="3"/>
            <w:shd w:val="clear" w:color="auto" w:fill="auto"/>
          </w:tcPr>
          <w:p w:rsidR="00A77553" w:rsidRDefault="00A77553" w:rsidP="00327BD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складского назначения I-II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0C20A1" w:rsidRDefault="00A77553" w:rsidP="00327BD3">
            <w:pPr>
              <w:ind w:left="36"/>
              <w:jc w:val="both"/>
            </w:pPr>
          </w:p>
        </w:tc>
      </w:tr>
      <w:tr w:rsidR="00A77553" w:rsidRPr="00754EDD" w:rsidTr="007A5E37">
        <w:trPr>
          <w:trHeight w:val="540"/>
        </w:trPr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железнодорожные вокзалы, пересадочные платформы, железнодорожные станции</w:t>
            </w:r>
          </w:p>
        </w:tc>
        <w:tc>
          <w:tcPr>
            <w:tcW w:w="3132" w:type="pct"/>
            <w:vMerge w:val="restart"/>
            <w:shd w:val="clear" w:color="auto" w:fill="auto"/>
          </w:tcPr>
          <w:p w:rsidR="00A77553" w:rsidRPr="00E15DE2" w:rsidRDefault="00A77553" w:rsidP="00A7755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E15D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</w:t>
            </w:r>
            <w:r w:rsidRPr="00C02A43">
              <w:t xml:space="preserve">– </w:t>
            </w:r>
            <w:r>
              <w:t>не подлежит установлению</w:t>
            </w:r>
            <w:r w:rsidRPr="00E15DE2">
              <w:rPr>
                <w:rFonts w:eastAsia="Calibri"/>
              </w:rPr>
              <w:t>.</w:t>
            </w:r>
          </w:p>
          <w:p w:rsidR="00A77553" w:rsidRPr="000510CA" w:rsidRDefault="00A77553" w:rsidP="00A7755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</w:pPr>
            <w:r w:rsidRPr="00D86007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  <w:p w:rsidR="007A5E37" w:rsidRPr="00581D41" w:rsidRDefault="007A5E37" w:rsidP="007A5E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E7FF7" w:rsidRDefault="009E7FF7" w:rsidP="007A5E37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E7FF7" w:rsidRDefault="009E7FF7" w:rsidP="007A5E37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77553" w:rsidRPr="00C02A43" w:rsidRDefault="00A77553" w:rsidP="00A7755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A77553" w:rsidRPr="00411A96" w:rsidRDefault="00A77553" w:rsidP="00A7755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установлению.</w:t>
            </w:r>
          </w:p>
        </w:tc>
      </w:tr>
      <w:tr w:rsidR="00A77553" w:rsidRPr="00754EDD" w:rsidTr="007A5E37">
        <w:trPr>
          <w:trHeight w:val="285"/>
        </w:trPr>
        <w:tc>
          <w:tcPr>
            <w:tcW w:w="1868" w:type="pct"/>
            <w:gridSpan w:val="3"/>
            <w:shd w:val="clear" w:color="auto" w:fill="auto"/>
          </w:tcPr>
          <w:p w:rsidR="00A77553" w:rsidRPr="00754EDD" w:rsidRDefault="00A77553" w:rsidP="00327BD3">
            <w:r>
              <w:t>вертолетные площадки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E15DE2" w:rsidRDefault="00A77553" w:rsidP="00A7755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</w:p>
        </w:tc>
      </w:tr>
      <w:tr w:rsidR="00A77553" w:rsidRPr="00754EDD" w:rsidTr="007A5E37">
        <w:trPr>
          <w:trHeight w:val="1950"/>
        </w:trPr>
        <w:tc>
          <w:tcPr>
            <w:tcW w:w="1868" w:type="pct"/>
            <w:gridSpan w:val="3"/>
            <w:shd w:val="clear" w:color="auto" w:fill="auto"/>
          </w:tcPr>
          <w:p w:rsidR="00A77553" w:rsidRPr="00872F96" w:rsidRDefault="00A77553" w:rsidP="00327BD3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железнодорожного транспорта: железные дороги, депо</w:t>
            </w:r>
          </w:p>
        </w:tc>
        <w:tc>
          <w:tcPr>
            <w:tcW w:w="3132" w:type="pct"/>
            <w:vMerge/>
            <w:shd w:val="clear" w:color="auto" w:fill="auto"/>
          </w:tcPr>
          <w:p w:rsidR="00A77553" w:rsidRPr="00E15DE2" w:rsidRDefault="00A77553" w:rsidP="00A7755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</w:p>
        </w:tc>
      </w:tr>
      <w:tr w:rsidR="00A77553" w:rsidRPr="000A0D34" w:rsidTr="007A5E3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53" w:rsidRPr="000A0D34" w:rsidRDefault="00A77553" w:rsidP="00327BD3">
            <w:pPr>
              <w:pStyle w:val="a4"/>
              <w:spacing w:before="0" w:beforeAutospacing="0" w:after="0"/>
              <w:ind w:left="34"/>
              <w:jc w:val="center"/>
              <w:rPr>
                <w:b/>
              </w:rPr>
            </w:pPr>
            <w:r w:rsidRPr="000A0D34">
              <w:rPr>
                <w:b/>
              </w:rPr>
              <w:t>Архитектурно-строительные требования.</w:t>
            </w:r>
          </w:p>
        </w:tc>
      </w:tr>
      <w:tr w:rsidR="00A77553" w:rsidRPr="000A0D34" w:rsidTr="007A5E3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53" w:rsidRPr="000A0D34" w:rsidRDefault="00A7755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>Размещение производственных предприятий должно производиться в соответствии с проектом планировки, получивши</w:t>
            </w:r>
            <w:r w:rsidR="009E7FF7">
              <w:t>м</w:t>
            </w:r>
            <w:r w:rsidRPr="000A0D34">
              <w:t xml:space="preserve"> положительные заключения соответствующих центров </w:t>
            </w:r>
            <w:proofErr w:type="spellStart"/>
            <w:r w:rsidRPr="000A0D34">
              <w:t>Роспотребнадзора</w:t>
            </w:r>
            <w:proofErr w:type="spellEnd"/>
            <w:r w:rsidRPr="000A0D34">
              <w:t xml:space="preserve">, </w:t>
            </w:r>
            <w:proofErr w:type="spellStart"/>
            <w:r w:rsidRPr="000A0D34">
              <w:t>госэкспертизы</w:t>
            </w:r>
            <w:proofErr w:type="spellEnd"/>
            <w:r w:rsidRPr="000A0D34">
              <w:t xml:space="preserve"> и прочих заинтересованных служб.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Размеры и степень интенсивности использования территории следует принимать в зависимости от условий их размещения в структуре города и градостроительной ценности.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4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proofErr w:type="gramStart"/>
            <w:r w:rsidRPr="000A0D34">
              <w:t xml:space="preserve"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в соответствии со </w:t>
            </w:r>
            <w:r w:rsidRPr="000A0D34">
              <w:rPr>
                <w:bCs/>
              </w:rPr>
              <w:t>СП 18.13330.2011 «Генеральные планы промышленных предприятий.</w:t>
            </w:r>
            <w:proofErr w:type="gramEnd"/>
            <w:r w:rsidRPr="000A0D34">
              <w:rPr>
                <w:bCs/>
              </w:rPr>
              <w:t xml:space="preserve"> Актуализированная редакция </w:t>
            </w:r>
            <w:hyperlink r:id="rId10" w:history="1">
              <w:r w:rsidRPr="000A0D34">
                <w:rPr>
                  <w:bCs/>
                </w:rPr>
                <w:t xml:space="preserve">СНиП </w:t>
              </w:r>
              <w:r w:rsidRPr="000A0D34">
                <w:rPr>
                  <w:bCs/>
                  <w:lang w:val="en-US"/>
                </w:rPr>
                <w:t>II</w:t>
              </w:r>
              <w:r w:rsidRPr="000A0D34">
                <w:rPr>
                  <w:bCs/>
                </w:rPr>
                <w:t>-89-80*</w:t>
              </w:r>
            </w:hyperlink>
            <w:r w:rsidRPr="000A0D34">
              <w:t xml:space="preserve">».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4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Территория, занимаемая площадками промышленных предприятий и других производственных объектов, учреждениями и предприятиями обслуживания должна составлять, как правило, не менее 60% всей территории промышленной зоны (района).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В </w:t>
            </w:r>
            <w:proofErr w:type="spellStart"/>
            <w:r w:rsidRPr="000A0D34">
              <w:t>примагистральной</w:t>
            </w:r>
            <w:proofErr w:type="spellEnd"/>
            <w:r w:rsidRPr="000A0D34">
              <w:t xml:space="preserve"> полосе производственных зон размещаются участки смешанной производственно-общественной застройки с торговыми и обслуживающими предприятиями.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В состав общественного центра </w:t>
            </w:r>
            <w:proofErr w:type="spellStart"/>
            <w:r w:rsidRPr="000A0D34">
              <w:t>промузла</w:t>
            </w:r>
            <w:proofErr w:type="spellEnd"/>
            <w:r w:rsidRPr="000A0D34">
              <w:t xml:space="preserve"> следует включать учреждения управления производством, предприятия общественного питания, профессионально-технические и средние специальные учебные заведения, специализированные учреждения здравоохранения, предприятия бытового обслуживания, зеленые насаждения.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В </w:t>
            </w:r>
            <w:proofErr w:type="spellStart"/>
            <w:r w:rsidRPr="000A0D34">
              <w:t>предзаводских</w:t>
            </w:r>
            <w:proofErr w:type="spellEnd"/>
            <w:r w:rsidRPr="000A0D34">
              <w:t xml:space="preserve"> зонах и в общественных центрах промышленных узлов предусматривать открытые площадки для стоянки легковых автомобилей в соответствии с нормами </w:t>
            </w:r>
            <w:r w:rsidRPr="000A0D34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11" w:history="1">
              <w:r w:rsidRPr="000A0D34">
                <w:rPr>
                  <w:bCs/>
                </w:rPr>
                <w:t>СНиП 2.07.01-89*</w:t>
              </w:r>
            </w:hyperlink>
            <w:r w:rsidRPr="000A0D34">
              <w:rPr>
                <w:bCs/>
              </w:rPr>
              <w:t>».</w:t>
            </w:r>
            <w:r w:rsidRPr="000A0D34">
              <w:t xml:space="preserve"> </w:t>
            </w:r>
          </w:p>
          <w:p w:rsidR="001211F3" w:rsidRDefault="00A7755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>Создание единого архитектурного ансамбля в увязке с архитектурой прилегающих предприятий.</w:t>
            </w:r>
            <w:r w:rsidR="001211F3">
              <w:t xml:space="preserve"> </w:t>
            </w:r>
          </w:p>
          <w:p w:rsidR="00A77553" w:rsidRPr="00E4368D" w:rsidRDefault="001211F3" w:rsidP="00A77553">
            <w:pPr>
              <w:pStyle w:val="a4"/>
              <w:numPr>
                <w:ilvl w:val="0"/>
                <w:numId w:val="16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A5E37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A77553" w:rsidRPr="000A0D34" w:rsidTr="007A5E3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53" w:rsidRPr="000A0D34" w:rsidRDefault="00A77553" w:rsidP="00327BD3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0A0D34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77553" w:rsidRPr="000A0D34" w:rsidTr="007A5E37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53" w:rsidRPr="000A0D34" w:rsidRDefault="00A77553" w:rsidP="009E7FF7">
            <w:pPr>
              <w:pStyle w:val="a4"/>
              <w:spacing w:before="0" w:beforeAutospacing="0" w:after="0" w:line="240" w:lineRule="auto"/>
            </w:pPr>
            <w:r w:rsidRPr="000A0D34">
              <w:t>Санитарно-гигиенические и экологические требования.</w:t>
            </w:r>
          </w:p>
        </w:tc>
        <w:tc>
          <w:tcPr>
            <w:tcW w:w="4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53" w:rsidRPr="000A0D34" w:rsidRDefault="00A77553" w:rsidP="00A77553">
            <w:pPr>
              <w:pStyle w:val="a4"/>
              <w:numPr>
                <w:ilvl w:val="0"/>
                <w:numId w:val="17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Размещение новых предприятий должно соответствовать требованиям экологической безопасности территории и защиты от чрезвычайных ситуаций техногенного характера.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5"/>
              </w:numPr>
              <w:tabs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Санитарно-защитные зоны должны быть озеленены на 40-50% их территории;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5"/>
              </w:numPr>
              <w:tabs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Со стороны селитебной территории необходимо предусматривать полосу древесно-кустарниковых насаждений.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5"/>
              </w:numPr>
              <w:tabs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Уровень </w:t>
            </w:r>
            <w:proofErr w:type="spellStart"/>
            <w:r w:rsidRPr="000A0D34">
              <w:t>озеленённости</w:t>
            </w:r>
            <w:proofErr w:type="spellEnd"/>
            <w:r w:rsidRPr="000A0D34">
              <w:t xml:space="preserve"> территории </w:t>
            </w:r>
            <w:proofErr w:type="spellStart"/>
            <w:r w:rsidRPr="000A0D34">
              <w:t>промплощадки</w:t>
            </w:r>
            <w:proofErr w:type="spellEnd"/>
            <w:r w:rsidRPr="000A0D34">
              <w:t xml:space="preserve"> 10-15%, при этом следует размещать деревья не ближе 5м, от зданий и сооружений, не следует применять хвойные и другие легковоспламеняющиеся деревья и кустарники.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5"/>
              </w:numPr>
              <w:tabs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>Все источники негативного воздействия на окружающую среду должны быть оборудованы пыле-</w:t>
            </w:r>
            <w:proofErr w:type="spellStart"/>
            <w:r w:rsidRPr="000A0D34">
              <w:t>газозащитными</w:t>
            </w:r>
            <w:proofErr w:type="spellEnd"/>
            <w:r w:rsidRPr="000A0D34">
              <w:t xml:space="preserve"> сооружениями.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5"/>
              </w:numPr>
              <w:tabs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 xml:space="preserve">Все загрязненные воды поверхностного стока с территории </w:t>
            </w:r>
            <w:proofErr w:type="spellStart"/>
            <w:r w:rsidRPr="000A0D34">
              <w:t>промплощадки</w:t>
            </w:r>
            <w:proofErr w:type="spellEnd"/>
            <w:r w:rsidRPr="000A0D34">
              <w:t xml:space="preserve"> – направляются на локальные или общегородские очистные сооружения. </w:t>
            </w:r>
          </w:p>
          <w:p w:rsidR="00A77553" w:rsidRPr="000A0D34" w:rsidRDefault="00A77553" w:rsidP="00A77553">
            <w:pPr>
              <w:pStyle w:val="a4"/>
              <w:numPr>
                <w:ilvl w:val="0"/>
                <w:numId w:val="17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A0D34">
              <w:t>Обязательное проведение мероприятий по инженерной подготовке и вертикальной планировке, способствующей целесообразному использованию территории и организации отвода поверхностных вод</w:t>
            </w:r>
            <w:proofErr w:type="gramStart"/>
            <w:r w:rsidRPr="000A0D34">
              <w:t>.»</w:t>
            </w:r>
            <w:proofErr w:type="gramEnd"/>
          </w:p>
        </w:tc>
      </w:tr>
    </w:tbl>
    <w:p w:rsidR="005345EB" w:rsidRPr="00D04913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1F14A2" w:rsidRDefault="005345EB" w:rsidP="004110D2">
      <w:pPr>
        <w:spacing w:line="360" w:lineRule="auto"/>
        <w:ind w:firstLine="19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7A5E37" w:rsidRDefault="007A5E37" w:rsidP="007A5E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7A5E37" w:rsidRDefault="007A5E37" w:rsidP="007A5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7A5E37" w:rsidRDefault="007A5E37" w:rsidP="007A5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7A5E37" w:rsidRPr="004110D2" w:rsidRDefault="007A5E37" w:rsidP="007A5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sectPr w:rsidR="007A5E37" w:rsidRPr="004110D2" w:rsidSect="007A5E37">
      <w:pgSz w:w="16838" w:h="11905" w:orient="landscape"/>
      <w:pgMar w:top="1140" w:right="962" w:bottom="709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60" w:rsidRDefault="008B1060" w:rsidP="00592C23">
      <w:r>
        <w:separator/>
      </w:r>
    </w:p>
  </w:endnote>
  <w:endnote w:type="continuationSeparator" w:id="0">
    <w:p w:rsidR="008B1060" w:rsidRDefault="008B1060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60" w:rsidRDefault="008B1060" w:rsidP="00592C23">
      <w:r>
        <w:separator/>
      </w:r>
    </w:p>
  </w:footnote>
  <w:footnote w:type="continuationSeparator" w:id="0">
    <w:p w:rsidR="008B1060" w:rsidRDefault="008B1060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7D8">
      <w:rPr>
        <w:noProof/>
      </w:rPr>
      <w:t>2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Default="0015159A">
    <w:pPr>
      <w:pStyle w:val="aa"/>
      <w:rPr>
        <w:sz w:val="16"/>
        <w:szCs w:val="16"/>
      </w:rPr>
    </w:pPr>
  </w:p>
  <w:p w:rsidR="00CD5982" w:rsidRPr="000C4C98" w:rsidRDefault="00CD5982">
    <w:pPr>
      <w:pStyle w:val="aa"/>
    </w:pPr>
  </w:p>
  <w:p w:rsidR="00D04913" w:rsidRPr="002B2B09" w:rsidRDefault="00D04913">
    <w:pPr>
      <w:pStyle w:val="aa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87F1365"/>
    <w:multiLevelType w:val="hybridMultilevel"/>
    <w:tmpl w:val="5AD2AF88"/>
    <w:lvl w:ilvl="0" w:tplc="0000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D0113"/>
    <w:multiLevelType w:val="hybridMultilevel"/>
    <w:tmpl w:val="EC4E2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94699"/>
    <w:multiLevelType w:val="hybridMultilevel"/>
    <w:tmpl w:val="47CE2A2E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5B5048D"/>
    <w:multiLevelType w:val="hybridMultilevel"/>
    <w:tmpl w:val="86DC33C6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57A28"/>
    <w:multiLevelType w:val="hybridMultilevel"/>
    <w:tmpl w:val="2FCE4F7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>
    <w:nsid w:val="2A163E32"/>
    <w:multiLevelType w:val="hybridMultilevel"/>
    <w:tmpl w:val="76E6C192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6AE7BD1"/>
    <w:multiLevelType w:val="hybridMultilevel"/>
    <w:tmpl w:val="BFB88F0A"/>
    <w:lvl w:ilvl="0" w:tplc="00000028">
      <w:start w:val="1"/>
      <w:numFmt w:val="bullet"/>
      <w:lvlText w:val="·"/>
      <w:lvlJc w:val="left"/>
      <w:pPr>
        <w:ind w:left="972" w:hanging="360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ind w:left="169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C23F8"/>
    <w:multiLevelType w:val="hybridMultilevel"/>
    <w:tmpl w:val="51AEF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5">
    <w:nsid w:val="51A31A30"/>
    <w:multiLevelType w:val="hybridMultilevel"/>
    <w:tmpl w:val="B7F818CC"/>
    <w:lvl w:ilvl="0" w:tplc="0000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4738D"/>
    <w:multiLevelType w:val="hybridMultilevel"/>
    <w:tmpl w:val="2CECB208"/>
    <w:lvl w:ilvl="0" w:tplc="00000005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/>
      </w:rPr>
    </w:lvl>
    <w:lvl w:ilvl="1" w:tplc="51A801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>
    <w:nsid w:val="5CF85864"/>
    <w:multiLevelType w:val="hybridMultilevel"/>
    <w:tmpl w:val="8CAE50AA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D0225"/>
    <w:multiLevelType w:val="hybridMultilevel"/>
    <w:tmpl w:val="CA18989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F66D9"/>
    <w:multiLevelType w:val="hybridMultilevel"/>
    <w:tmpl w:val="9A843740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7"/>
  </w:num>
  <w:num w:numId="4">
    <w:abstractNumId w:val="26"/>
  </w:num>
  <w:num w:numId="5">
    <w:abstractNumId w:val="12"/>
  </w:num>
  <w:num w:numId="6">
    <w:abstractNumId w:val="19"/>
  </w:num>
  <w:num w:numId="7">
    <w:abstractNumId w:val="31"/>
  </w:num>
  <w:num w:numId="8">
    <w:abstractNumId w:val="10"/>
  </w:num>
  <w:num w:numId="9">
    <w:abstractNumId w:val="17"/>
  </w:num>
  <w:num w:numId="10">
    <w:abstractNumId w:val="22"/>
  </w:num>
  <w:num w:numId="11">
    <w:abstractNumId w:val="13"/>
  </w:num>
  <w:num w:numId="12">
    <w:abstractNumId w:val="20"/>
  </w:num>
  <w:num w:numId="13">
    <w:abstractNumId w:val="18"/>
  </w:num>
  <w:num w:numId="14">
    <w:abstractNumId w:val="15"/>
  </w:num>
  <w:num w:numId="15">
    <w:abstractNumId w:val="5"/>
  </w:num>
  <w:num w:numId="16">
    <w:abstractNumId w:val="29"/>
  </w:num>
  <w:num w:numId="17">
    <w:abstractNumId w:val="16"/>
  </w:num>
  <w:num w:numId="18">
    <w:abstractNumId w:val="21"/>
  </w:num>
  <w:num w:numId="19">
    <w:abstractNumId w:val="11"/>
  </w:num>
  <w:num w:numId="20">
    <w:abstractNumId w:val="7"/>
  </w:num>
  <w:num w:numId="21">
    <w:abstractNumId w:val="6"/>
  </w:num>
  <w:num w:numId="22">
    <w:abstractNumId w:val="32"/>
  </w:num>
  <w:num w:numId="23">
    <w:abstractNumId w:val="9"/>
  </w:num>
  <w:num w:numId="24">
    <w:abstractNumId w:val="14"/>
  </w:num>
  <w:num w:numId="25">
    <w:abstractNumId w:val="28"/>
  </w:num>
  <w:num w:numId="2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D2447"/>
    <w:rsid w:val="000E7792"/>
    <w:rsid w:val="000F273C"/>
    <w:rsid w:val="000F562C"/>
    <w:rsid w:val="00116881"/>
    <w:rsid w:val="001178F9"/>
    <w:rsid w:val="001211F3"/>
    <w:rsid w:val="00123A29"/>
    <w:rsid w:val="00124653"/>
    <w:rsid w:val="00151589"/>
    <w:rsid w:val="0015159A"/>
    <w:rsid w:val="00162CB4"/>
    <w:rsid w:val="001649F7"/>
    <w:rsid w:val="00175BD9"/>
    <w:rsid w:val="001848DB"/>
    <w:rsid w:val="001856B8"/>
    <w:rsid w:val="00192336"/>
    <w:rsid w:val="001D3624"/>
    <w:rsid w:val="001E5DF9"/>
    <w:rsid w:val="001F14A2"/>
    <w:rsid w:val="00213B47"/>
    <w:rsid w:val="00216161"/>
    <w:rsid w:val="00216551"/>
    <w:rsid w:val="00220241"/>
    <w:rsid w:val="00221E9B"/>
    <w:rsid w:val="002256B4"/>
    <w:rsid w:val="0022697D"/>
    <w:rsid w:val="002434AD"/>
    <w:rsid w:val="00246B5E"/>
    <w:rsid w:val="002560E3"/>
    <w:rsid w:val="002611A9"/>
    <w:rsid w:val="00270AA3"/>
    <w:rsid w:val="00271974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2741A"/>
    <w:rsid w:val="00327BD3"/>
    <w:rsid w:val="0034570C"/>
    <w:rsid w:val="00355BBA"/>
    <w:rsid w:val="0036433C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F0186"/>
    <w:rsid w:val="003F6D7E"/>
    <w:rsid w:val="0040145E"/>
    <w:rsid w:val="0040449A"/>
    <w:rsid w:val="004110D2"/>
    <w:rsid w:val="0043164E"/>
    <w:rsid w:val="004365E1"/>
    <w:rsid w:val="00442DAD"/>
    <w:rsid w:val="004436C2"/>
    <w:rsid w:val="00451620"/>
    <w:rsid w:val="004747D8"/>
    <w:rsid w:val="004866B1"/>
    <w:rsid w:val="004B0F79"/>
    <w:rsid w:val="004C2BFD"/>
    <w:rsid w:val="004D00E2"/>
    <w:rsid w:val="004F1E00"/>
    <w:rsid w:val="00513197"/>
    <w:rsid w:val="0051376B"/>
    <w:rsid w:val="00520C03"/>
    <w:rsid w:val="00524F32"/>
    <w:rsid w:val="005258C7"/>
    <w:rsid w:val="00533552"/>
    <w:rsid w:val="005345EB"/>
    <w:rsid w:val="00544FDD"/>
    <w:rsid w:val="00546DBB"/>
    <w:rsid w:val="0055252E"/>
    <w:rsid w:val="005752C2"/>
    <w:rsid w:val="00575566"/>
    <w:rsid w:val="00592C23"/>
    <w:rsid w:val="00597C55"/>
    <w:rsid w:val="005C35CE"/>
    <w:rsid w:val="005C5658"/>
    <w:rsid w:val="005D009A"/>
    <w:rsid w:val="005D3375"/>
    <w:rsid w:val="005E40A1"/>
    <w:rsid w:val="005F453E"/>
    <w:rsid w:val="0060035D"/>
    <w:rsid w:val="006007A2"/>
    <w:rsid w:val="00611B8B"/>
    <w:rsid w:val="00631FE0"/>
    <w:rsid w:val="00635D59"/>
    <w:rsid w:val="00652062"/>
    <w:rsid w:val="00656DA7"/>
    <w:rsid w:val="00664852"/>
    <w:rsid w:val="006667E7"/>
    <w:rsid w:val="006829B3"/>
    <w:rsid w:val="0068412A"/>
    <w:rsid w:val="00686178"/>
    <w:rsid w:val="00693C59"/>
    <w:rsid w:val="0069717A"/>
    <w:rsid w:val="006B3C56"/>
    <w:rsid w:val="006E6A7C"/>
    <w:rsid w:val="006F21A6"/>
    <w:rsid w:val="006F6153"/>
    <w:rsid w:val="006F6888"/>
    <w:rsid w:val="007117FD"/>
    <w:rsid w:val="007167B2"/>
    <w:rsid w:val="00716A99"/>
    <w:rsid w:val="00716D53"/>
    <w:rsid w:val="00757180"/>
    <w:rsid w:val="00761DE0"/>
    <w:rsid w:val="00773D69"/>
    <w:rsid w:val="0078266C"/>
    <w:rsid w:val="00791CE1"/>
    <w:rsid w:val="007932EA"/>
    <w:rsid w:val="00796A6A"/>
    <w:rsid w:val="00797724"/>
    <w:rsid w:val="007A5E37"/>
    <w:rsid w:val="007A7958"/>
    <w:rsid w:val="007D44DC"/>
    <w:rsid w:val="007F7C0E"/>
    <w:rsid w:val="00810D3E"/>
    <w:rsid w:val="00821239"/>
    <w:rsid w:val="008213F3"/>
    <w:rsid w:val="00826F0A"/>
    <w:rsid w:val="0083664C"/>
    <w:rsid w:val="008569C1"/>
    <w:rsid w:val="00880E19"/>
    <w:rsid w:val="0089548F"/>
    <w:rsid w:val="0089773E"/>
    <w:rsid w:val="008B1060"/>
    <w:rsid w:val="008B2AC6"/>
    <w:rsid w:val="008C535F"/>
    <w:rsid w:val="008D044C"/>
    <w:rsid w:val="008E782D"/>
    <w:rsid w:val="009039D7"/>
    <w:rsid w:val="00907A3A"/>
    <w:rsid w:val="00924B50"/>
    <w:rsid w:val="00925857"/>
    <w:rsid w:val="00927E4B"/>
    <w:rsid w:val="009463C9"/>
    <w:rsid w:val="0095167A"/>
    <w:rsid w:val="00954834"/>
    <w:rsid w:val="00962B85"/>
    <w:rsid w:val="00966BBF"/>
    <w:rsid w:val="00983EC9"/>
    <w:rsid w:val="00984C42"/>
    <w:rsid w:val="009863BB"/>
    <w:rsid w:val="0099566D"/>
    <w:rsid w:val="009B4B0B"/>
    <w:rsid w:val="009C20E8"/>
    <w:rsid w:val="009C385E"/>
    <w:rsid w:val="009C6B1D"/>
    <w:rsid w:val="009D3860"/>
    <w:rsid w:val="009E6CE3"/>
    <w:rsid w:val="009E7FF7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51AD"/>
    <w:rsid w:val="00A55C82"/>
    <w:rsid w:val="00A57F42"/>
    <w:rsid w:val="00A77553"/>
    <w:rsid w:val="00A779B9"/>
    <w:rsid w:val="00A90D23"/>
    <w:rsid w:val="00AA5E3A"/>
    <w:rsid w:val="00AA74A8"/>
    <w:rsid w:val="00AC05D7"/>
    <w:rsid w:val="00AC09CD"/>
    <w:rsid w:val="00AE6D19"/>
    <w:rsid w:val="00AF0233"/>
    <w:rsid w:val="00AF187F"/>
    <w:rsid w:val="00AF3C08"/>
    <w:rsid w:val="00B44751"/>
    <w:rsid w:val="00B77918"/>
    <w:rsid w:val="00B90269"/>
    <w:rsid w:val="00BA5B84"/>
    <w:rsid w:val="00BB5255"/>
    <w:rsid w:val="00BE7A9A"/>
    <w:rsid w:val="00BF02D8"/>
    <w:rsid w:val="00BF2345"/>
    <w:rsid w:val="00C202BB"/>
    <w:rsid w:val="00C20E60"/>
    <w:rsid w:val="00C2747F"/>
    <w:rsid w:val="00C5293C"/>
    <w:rsid w:val="00C52DF4"/>
    <w:rsid w:val="00C85D2A"/>
    <w:rsid w:val="00C90B10"/>
    <w:rsid w:val="00C95369"/>
    <w:rsid w:val="00CA5C73"/>
    <w:rsid w:val="00CC4A2E"/>
    <w:rsid w:val="00CC4E7B"/>
    <w:rsid w:val="00CD395A"/>
    <w:rsid w:val="00CD5982"/>
    <w:rsid w:val="00CF0507"/>
    <w:rsid w:val="00D02965"/>
    <w:rsid w:val="00D04913"/>
    <w:rsid w:val="00D20972"/>
    <w:rsid w:val="00D27E5B"/>
    <w:rsid w:val="00D327C0"/>
    <w:rsid w:val="00D34674"/>
    <w:rsid w:val="00D56519"/>
    <w:rsid w:val="00D8773A"/>
    <w:rsid w:val="00D878DB"/>
    <w:rsid w:val="00D937DB"/>
    <w:rsid w:val="00D97294"/>
    <w:rsid w:val="00D97D9E"/>
    <w:rsid w:val="00DA2241"/>
    <w:rsid w:val="00DC247D"/>
    <w:rsid w:val="00DE3035"/>
    <w:rsid w:val="00E139F0"/>
    <w:rsid w:val="00E17F3F"/>
    <w:rsid w:val="00E35CA9"/>
    <w:rsid w:val="00E3647E"/>
    <w:rsid w:val="00E4368D"/>
    <w:rsid w:val="00E7390F"/>
    <w:rsid w:val="00E85143"/>
    <w:rsid w:val="00EB0559"/>
    <w:rsid w:val="00EC384E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F5A9A5DB4B11AEBC9F34F7382068E7CDFB8CBFDF5A018FCCB57DOBuE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F29D142A9066A586DD8C7FB5D9D9D7373FB07FB22F382367015BR2R0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24483</CharactersWithSpaces>
  <SharedDoc>false</SharedDoc>
  <HLinks>
    <vt:vector size="12" baseType="variant"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consultantplus://offline/ref=CDF29D142A9066A586DD8C7FB5D9D9D7373FB07FB22F382367015BR2R0K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2017-10-09T16:19:00Z</cp:lastPrinted>
  <dcterms:created xsi:type="dcterms:W3CDTF">2017-10-11T13:58:00Z</dcterms:created>
  <dcterms:modified xsi:type="dcterms:W3CDTF">2017-10-11T13:58:00Z</dcterms:modified>
</cp:coreProperties>
</file>