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EC56EF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EC56EF">
        <w:rPr>
          <w:sz w:val="28"/>
          <w:szCs w:val="28"/>
        </w:rPr>
        <w:t>31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0C4C98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7117FD">
        <w:rPr>
          <w:sz w:val="28"/>
          <w:szCs w:val="28"/>
        </w:rPr>
        <w:t>ИТ</w:t>
      </w:r>
      <w:proofErr w:type="gramEnd"/>
      <w:r w:rsidR="007117FD">
        <w:rPr>
          <w:sz w:val="28"/>
          <w:szCs w:val="28"/>
        </w:rPr>
        <w:t> 3</w:t>
      </w:r>
      <w:r w:rsidR="007117FD" w:rsidRPr="003812A6">
        <w:rPr>
          <w:sz w:val="28"/>
          <w:szCs w:val="28"/>
        </w:rPr>
        <w:t xml:space="preserve"> «</w:t>
      </w:r>
      <w:r w:rsidR="007117FD" w:rsidRPr="00585416">
        <w:rPr>
          <w:bCs/>
          <w:sz w:val="28"/>
          <w:szCs w:val="28"/>
        </w:rPr>
        <w:t xml:space="preserve">Зона </w:t>
      </w:r>
      <w:r w:rsidR="007117FD">
        <w:rPr>
          <w:bCs/>
          <w:sz w:val="28"/>
          <w:szCs w:val="28"/>
        </w:rPr>
        <w:t xml:space="preserve">     </w:t>
      </w:r>
      <w:r w:rsidR="007117FD" w:rsidRPr="00585416">
        <w:rPr>
          <w:bCs/>
          <w:sz w:val="28"/>
          <w:szCs w:val="28"/>
        </w:rPr>
        <w:t>железной дороги</w:t>
      </w:r>
      <w:r w:rsidR="007117FD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7117FD" w:rsidRPr="00F53AE6" w:rsidRDefault="007117FD" w:rsidP="007117FD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«Индекс зоны </w:t>
      </w:r>
      <w:proofErr w:type="gramStart"/>
      <w:r>
        <w:rPr>
          <w:b/>
          <w:bCs/>
          <w:sz w:val="28"/>
          <w:szCs w:val="28"/>
        </w:rPr>
        <w:t>ИТ</w:t>
      </w:r>
      <w:proofErr w:type="gramEnd"/>
      <w:r>
        <w:rPr>
          <w:b/>
          <w:bCs/>
          <w:sz w:val="28"/>
          <w:szCs w:val="28"/>
        </w:rPr>
        <w:t xml:space="preserve"> 3.</w:t>
      </w:r>
    </w:p>
    <w:p w:rsidR="007117FD" w:rsidRPr="00F53AE6" w:rsidRDefault="007117FD" w:rsidP="007117FD">
      <w:pPr>
        <w:pStyle w:val="a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Зона железной дороги. </w:t>
      </w:r>
    </w:p>
    <w:p w:rsidR="007117FD" w:rsidRPr="00F53AE6" w:rsidRDefault="007117FD" w:rsidP="007117FD">
      <w:pPr>
        <w:pStyle w:val="a4"/>
        <w:spacing w:before="0" w:beforeAutospacing="0" w:after="0"/>
        <w:jc w:val="right"/>
        <w:rPr>
          <w:b/>
          <w:bCs/>
          <w:sz w:val="28"/>
          <w:szCs w:val="28"/>
        </w:rPr>
      </w:pPr>
    </w:p>
    <w:p w:rsidR="007117FD" w:rsidRPr="00F53AE6" w:rsidRDefault="007117FD" w:rsidP="007117FD">
      <w:pPr>
        <w:pStyle w:val="a4"/>
        <w:spacing w:before="0" w:beforeAutospacing="0" w:after="0"/>
        <w:jc w:val="both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Регламенты носят рекомендательный характер. </w:t>
      </w:r>
    </w:p>
    <w:p w:rsidR="007117FD" w:rsidRPr="00F53AE6" w:rsidRDefault="007117FD" w:rsidP="007117FD">
      <w:pPr>
        <w:pStyle w:val="a4"/>
        <w:spacing w:before="0" w:beforeAutospacing="0" w:after="0"/>
        <w:ind w:left="-32" w:firstLine="741"/>
        <w:jc w:val="both"/>
        <w:rPr>
          <w:sz w:val="28"/>
          <w:szCs w:val="28"/>
        </w:rPr>
      </w:pPr>
      <w:r w:rsidRPr="00F53AE6">
        <w:rPr>
          <w:sz w:val="28"/>
          <w:szCs w:val="28"/>
        </w:rPr>
        <w:t>Действия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представленные для добычи полезных ископаемых (ст. 36 Градостроительного кодекса Р</w:t>
      </w:r>
      <w:r w:rsidR="00BF681D">
        <w:rPr>
          <w:sz w:val="28"/>
          <w:szCs w:val="28"/>
        </w:rPr>
        <w:t xml:space="preserve">оссийской </w:t>
      </w:r>
      <w:r w:rsidRPr="00F53AE6">
        <w:rPr>
          <w:sz w:val="28"/>
          <w:szCs w:val="28"/>
        </w:rPr>
        <w:t>Ф</w:t>
      </w:r>
      <w:r w:rsidR="00BF681D">
        <w:rPr>
          <w:sz w:val="28"/>
          <w:szCs w:val="28"/>
        </w:rPr>
        <w:t>едерации</w:t>
      </w:r>
      <w:r w:rsidRPr="00F53AE6">
        <w:rPr>
          <w:sz w:val="28"/>
          <w:szCs w:val="28"/>
        </w:rPr>
        <w:t>). В зоне ИТ3 дисперсно расположены объекты культурного наследия (Приложение к ст. 21), №№ 225,293,308,318, порядок использования которых определяется в соответствии с законодательством Р</w:t>
      </w:r>
      <w:r w:rsidR="00BF681D">
        <w:rPr>
          <w:sz w:val="28"/>
          <w:szCs w:val="28"/>
        </w:rPr>
        <w:t xml:space="preserve">оссийской </w:t>
      </w:r>
      <w:r w:rsidRPr="00F53AE6">
        <w:rPr>
          <w:sz w:val="28"/>
          <w:szCs w:val="28"/>
        </w:rPr>
        <w:t>Ф</w:t>
      </w:r>
      <w:r w:rsidR="00BF681D">
        <w:rPr>
          <w:sz w:val="28"/>
          <w:szCs w:val="28"/>
        </w:rPr>
        <w:t>едерации</w:t>
      </w:r>
      <w:r w:rsidRPr="00F53AE6">
        <w:rPr>
          <w:sz w:val="28"/>
          <w:szCs w:val="28"/>
        </w:rPr>
        <w:t xml:space="preserve"> в области охраны объектов культурного наследия.</w:t>
      </w:r>
    </w:p>
    <w:p w:rsidR="007117FD" w:rsidRPr="00F53AE6" w:rsidRDefault="007117FD" w:rsidP="007117FD">
      <w:pPr>
        <w:ind w:firstLine="540"/>
        <w:jc w:val="both"/>
        <w:rPr>
          <w:sz w:val="28"/>
          <w:szCs w:val="28"/>
        </w:rPr>
      </w:pP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753"/>
        <w:gridCol w:w="8790"/>
      </w:tblGrid>
      <w:tr w:rsidR="007117FD" w:rsidRPr="000C20A1" w:rsidTr="002916E7">
        <w:tc>
          <w:tcPr>
            <w:tcW w:w="1990" w:type="pct"/>
            <w:gridSpan w:val="2"/>
          </w:tcPr>
          <w:p w:rsidR="007117FD" w:rsidRPr="000C20A1" w:rsidRDefault="007117FD" w:rsidP="0045162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010" w:type="pct"/>
          </w:tcPr>
          <w:p w:rsidR="007117FD" w:rsidRPr="000C20A1" w:rsidRDefault="007117FD" w:rsidP="0045162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117FD" w:rsidRPr="00482C92" w:rsidTr="002916E7">
        <w:tc>
          <w:tcPr>
            <w:tcW w:w="5000" w:type="pct"/>
            <w:gridSpan w:val="3"/>
            <w:shd w:val="clear" w:color="auto" w:fill="auto"/>
          </w:tcPr>
          <w:p w:rsidR="007117FD" w:rsidRPr="00761581" w:rsidRDefault="007117FD" w:rsidP="004516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011802" w:rsidRDefault="007117FD" w:rsidP="00451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802">
              <w:rPr>
                <w:rFonts w:ascii="Times New Roman" w:hAnsi="Times New Roman" w:cs="Times New Roman"/>
                <w:sz w:val="24"/>
                <w:szCs w:val="24"/>
              </w:rPr>
              <w:t>железнодорожные вокзалы, пересадочные платформы, железнодорожные станции</w:t>
            </w:r>
          </w:p>
        </w:tc>
        <w:tc>
          <w:tcPr>
            <w:tcW w:w="3010" w:type="pct"/>
            <w:vMerge w:val="restart"/>
            <w:shd w:val="clear" w:color="auto" w:fill="auto"/>
          </w:tcPr>
          <w:p w:rsidR="007117FD" w:rsidRPr="00D524AF" w:rsidRDefault="007117FD" w:rsidP="007117F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D524AF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C02A43">
              <w:t xml:space="preserve">– </w:t>
            </w:r>
            <w:r>
              <w:t>не подлежит установлению</w:t>
            </w:r>
            <w:r w:rsidRPr="00D524AF">
              <w:rPr>
                <w:rFonts w:eastAsia="Calibri"/>
              </w:rPr>
              <w:t>.</w:t>
            </w:r>
          </w:p>
          <w:p w:rsidR="007117FD" w:rsidRPr="000510CA" w:rsidRDefault="007117FD" w:rsidP="007117F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</w:pPr>
            <w:r w:rsidRPr="00D8600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  <w:p w:rsidR="002916E7" w:rsidRPr="00581D41" w:rsidRDefault="002916E7" w:rsidP="002916E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709E3" w:rsidRPr="00CC6DE5" w:rsidRDefault="006709E3" w:rsidP="002916E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709E3" w:rsidRPr="00CC6DE5" w:rsidRDefault="006709E3" w:rsidP="002916E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117FD" w:rsidRPr="00C02A43" w:rsidRDefault="007117FD" w:rsidP="007117F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7117FD" w:rsidRPr="00411A96" w:rsidRDefault="007117FD" w:rsidP="007117F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установлению.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011802" w:rsidRDefault="007117FD" w:rsidP="00451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802">
              <w:rPr>
                <w:rFonts w:ascii="Times New Roman" w:hAnsi="Times New Roman" w:cs="Times New Roman"/>
                <w:sz w:val="24"/>
                <w:szCs w:val="24"/>
              </w:rPr>
              <w:t>объекты железнодорожного транспорта: железные дороги, депо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646B2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872F96" w:rsidRDefault="007117FD" w:rsidP="00451620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010" w:type="pct"/>
            <w:vMerge w:val="restart"/>
            <w:shd w:val="clear" w:color="auto" w:fill="auto"/>
          </w:tcPr>
          <w:p w:rsidR="007117FD" w:rsidRPr="005909D9" w:rsidRDefault="007117FD" w:rsidP="007117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7117FD" w:rsidRPr="005909D9" w:rsidRDefault="007117FD" w:rsidP="007117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7117FD" w:rsidRPr="005909D9" w:rsidRDefault="007117FD" w:rsidP="007117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7117FD" w:rsidRPr="00791CE1" w:rsidRDefault="007117FD" w:rsidP="007117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872F96" w:rsidRDefault="007117FD" w:rsidP="00451620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872F96" w:rsidRDefault="007117FD" w:rsidP="00451620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872F96" w:rsidRDefault="007117FD" w:rsidP="00451620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 xml:space="preserve">еделительные пункты (ГРП, ШРП), </w:t>
            </w: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7F770E" w:rsidRDefault="007117FD" w:rsidP="00451620">
            <w:pPr>
              <w:jc w:val="both"/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872F96" w:rsidRDefault="007117FD" w:rsidP="00451620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C85D2A" w:rsidRDefault="007117FD" w:rsidP="00451620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5000" w:type="pct"/>
            <w:gridSpan w:val="3"/>
            <w:shd w:val="clear" w:color="auto" w:fill="auto"/>
          </w:tcPr>
          <w:p w:rsidR="007117FD" w:rsidRPr="00D524AF" w:rsidRDefault="007117FD" w:rsidP="004516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7F770E" w:rsidRDefault="007117FD" w:rsidP="00451620">
            <w:pPr>
              <w:jc w:val="both"/>
            </w:pPr>
            <w:r>
              <w:t>с</w:t>
            </w:r>
            <w:r w:rsidRPr="00F9234D">
              <w:t>тоянки (гаражи) индивидуальных легковых автомобилей боксового типа</w:t>
            </w:r>
          </w:p>
        </w:tc>
        <w:tc>
          <w:tcPr>
            <w:tcW w:w="3010" w:type="pct"/>
            <w:shd w:val="clear" w:color="auto" w:fill="auto"/>
          </w:tcPr>
          <w:p w:rsidR="007117FD" w:rsidRPr="00810D3E" w:rsidRDefault="007117FD" w:rsidP="007117F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6709E3" w:rsidRDefault="007117FD" w:rsidP="007117F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6709E3">
              <w:rPr>
                <w:rFonts w:eastAsia="Calibri"/>
              </w:rPr>
              <w:t>:</w:t>
            </w:r>
          </w:p>
          <w:p w:rsidR="002916E7" w:rsidRPr="00581D41" w:rsidRDefault="002916E7" w:rsidP="002916E7">
            <w:pPr>
              <w:autoSpaceDE w:val="0"/>
              <w:autoSpaceDN w:val="0"/>
              <w:adjustRightInd w:val="0"/>
              <w:ind w:firstLine="398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709E3" w:rsidRPr="00CC6DE5" w:rsidRDefault="006709E3" w:rsidP="002916E7">
            <w:pPr>
              <w:ind w:firstLine="39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709E3" w:rsidRPr="00CC6DE5" w:rsidRDefault="006709E3" w:rsidP="002916E7">
            <w:pPr>
              <w:ind w:firstLine="39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117FD" w:rsidRPr="005909D9" w:rsidRDefault="007117FD" w:rsidP="007117F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7117FD" w:rsidRPr="00791CE1" w:rsidRDefault="007117FD" w:rsidP="007117F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5F6CAA" w:rsidRDefault="007117FD" w:rsidP="00451620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010" w:type="pct"/>
            <w:vMerge w:val="restart"/>
            <w:shd w:val="clear" w:color="auto" w:fill="auto"/>
          </w:tcPr>
          <w:p w:rsidR="007117FD" w:rsidRPr="00175BD9" w:rsidRDefault="007117FD" w:rsidP="007117F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7117FD" w:rsidRPr="00175BD9" w:rsidRDefault="007117FD" w:rsidP="007117F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7117FD" w:rsidRPr="005909D9" w:rsidRDefault="007117FD" w:rsidP="007117F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7117FD" w:rsidRPr="00175BD9" w:rsidRDefault="007117FD" w:rsidP="007117F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7F770E" w:rsidRDefault="007117FD" w:rsidP="00451620">
            <w:pPr>
              <w:jc w:val="both"/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5F6CAA" w:rsidRDefault="007117FD" w:rsidP="00451620">
            <w:pPr>
              <w:jc w:val="both"/>
              <w:rPr>
                <w:iCs/>
                <w:color w:val="000000"/>
              </w:rPr>
            </w:pPr>
            <w:r>
              <w:t>платные стоянки для постоянного хранения индивидуальных легковых автомобилей открытые</w:t>
            </w:r>
          </w:p>
        </w:tc>
        <w:tc>
          <w:tcPr>
            <w:tcW w:w="3010" w:type="pct"/>
            <w:vMerge/>
            <w:shd w:val="clear" w:color="auto" w:fill="auto"/>
          </w:tcPr>
          <w:p w:rsidR="007117FD" w:rsidRPr="00011802" w:rsidRDefault="007117FD" w:rsidP="0045162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17FD" w:rsidRPr="007F770E" w:rsidTr="002916E7">
        <w:tc>
          <w:tcPr>
            <w:tcW w:w="1990" w:type="pct"/>
            <w:gridSpan w:val="2"/>
            <w:shd w:val="clear" w:color="auto" w:fill="auto"/>
          </w:tcPr>
          <w:p w:rsidR="007117FD" w:rsidRPr="006A6AE5" w:rsidRDefault="007117FD" w:rsidP="00451620">
            <w:r>
              <w:t xml:space="preserve">предприятия автосервиса, мойки, </w:t>
            </w:r>
            <w:proofErr w:type="spellStart"/>
            <w:r>
              <w:t>шиномонтажи</w:t>
            </w:r>
            <w:proofErr w:type="spellEnd"/>
          </w:p>
        </w:tc>
        <w:tc>
          <w:tcPr>
            <w:tcW w:w="3010" w:type="pct"/>
            <w:shd w:val="clear" w:color="auto" w:fill="auto"/>
          </w:tcPr>
          <w:p w:rsidR="007117FD" w:rsidRPr="007F770E" w:rsidRDefault="007117FD" w:rsidP="007117F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7117FD" w:rsidRPr="007F770E" w:rsidRDefault="006709E3" w:rsidP="00451620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7117FD" w:rsidRPr="007F770E">
              <w:t xml:space="preserve">инимальная площадь земельного участка – 1000 </w:t>
            </w:r>
            <w:proofErr w:type="spellStart"/>
            <w:r w:rsidR="007117FD" w:rsidRPr="007F770E">
              <w:t>кв.м</w:t>
            </w:r>
            <w:proofErr w:type="spellEnd"/>
            <w:r w:rsidR="007117FD" w:rsidRPr="007F770E">
              <w:rPr>
                <w:rFonts w:eastAsia="Calibri"/>
              </w:rPr>
              <w:t>.</w:t>
            </w:r>
          </w:p>
          <w:p w:rsidR="006709E3" w:rsidRDefault="007117FD" w:rsidP="007117F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6709E3">
              <w:rPr>
                <w:rFonts w:eastAsia="Calibri"/>
              </w:rPr>
              <w:t>:</w:t>
            </w:r>
          </w:p>
          <w:p w:rsidR="002916E7" w:rsidRPr="00581D41" w:rsidRDefault="002916E7" w:rsidP="002916E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709E3" w:rsidRPr="00CC6DE5" w:rsidRDefault="006709E3" w:rsidP="006709E3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709E3" w:rsidRPr="00CC6DE5" w:rsidRDefault="006709E3" w:rsidP="006709E3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117FD" w:rsidRPr="007F770E" w:rsidRDefault="007117FD" w:rsidP="007117F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предельное количество этажей или предельная высота зданий, строений, сооружений – 1 этаж.</w:t>
            </w:r>
          </w:p>
          <w:p w:rsidR="007117FD" w:rsidRPr="007F770E" w:rsidRDefault="007117FD" w:rsidP="007117FD">
            <w:pPr>
              <w:pStyle w:val="a3"/>
              <w:numPr>
                <w:ilvl w:val="0"/>
                <w:numId w:val="7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C7A7C" w:rsidRPr="007F770E" w:rsidTr="002916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7C" w:rsidRPr="002916E7" w:rsidRDefault="000C7A7C" w:rsidP="003D19DE">
            <w:pPr>
              <w:pStyle w:val="a4"/>
              <w:spacing w:before="0" w:beforeAutospacing="0" w:after="0"/>
              <w:jc w:val="center"/>
              <w:rPr>
                <w:b/>
              </w:rPr>
            </w:pPr>
            <w:r w:rsidRPr="002916E7">
              <w:rPr>
                <w:b/>
              </w:rPr>
              <w:t>Архитектурно-строительные требования.</w:t>
            </w:r>
          </w:p>
        </w:tc>
      </w:tr>
      <w:tr w:rsidR="000C7A7C" w:rsidRPr="007F770E" w:rsidTr="002916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7C" w:rsidRPr="002916E7" w:rsidRDefault="000C7A7C" w:rsidP="000C7A7C">
            <w:pPr>
              <w:pStyle w:val="a4"/>
              <w:spacing w:before="0" w:beforeAutospacing="0" w:after="0" w:line="240" w:lineRule="auto"/>
              <w:ind w:firstLine="459"/>
              <w:jc w:val="both"/>
            </w:pPr>
            <w:r w:rsidRPr="002916E7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</w:t>
            </w:r>
            <w:r w:rsidRPr="002916E7">
              <w:t>.</w:t>
            </w:r>
          </w:p>
        </w:tc>
      </w:tr>
      <w:tr w:rsidR="007117FD" w:rsidRPr="00C47893" w:rsidTr="002916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FD" w:rsidRPr="00C47893" w:rsidRDefault="007117FD" w:rsidP="00451620">
            <w:pPr>
              <w:snapToGrid w:val="0"/>
              <w:ind w:left="-30" w:right="-71"/>
              <w:jc w:val="center"/>
              <w:rPr>
                <w:b/>
              </w:rPr>
            </w:pPr>
            <w:r w:rsidRPr="00C47893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7117FD" w:rsidRPr="00C24FE8" w:rsidTr="002916E7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FD" w:rsidRPr="00C24FE8" w:rsidRDefault="007117FD" w:rsidP="00451620">
            <w:pPr>
              <w:pStyle w:val="a4"/>
              <w:spacing w:before="0" w:beforeAutospacing="0" w:after="0"/>
            </w:pPr>
            <w:r w:rsidRPr="00C24FE8">
              <w:t>Строительные и санитарно-экологические требования.</w:t>
            </w:r>
          </w:p>
        </w:tc>
        <w:tc>
          <w:tcPr>
            <w:tcW w:w="4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FD" w:rsidRPr="00C24FE8" w:rsidRDefault="007117FD" w:rsidP="006709E3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 w:hanging="405"/>
              <w:jc w:val="both"/>
            </w:pPr>
            <w:r w:rsidRPr="00C24FE8">
              <w:t xml:space="preserve">Параметры принимаются в соответствии с проектом планировки и требованиями </w:t>
            </w:r>
            <w:r>
              <w:t>СП 119.13330.2012 «Железные дороги колеи 1520 мм. Актуализированная редакция СНиП 32-01-95».</w:t>
            </w:r>
          </w:p>
          <w:p w:rsidR="007117FD" w:rsidRPr="00C24FE8" w:rsidRDefault="007117FD" w:rsidP="007117FD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C24FE8">
              <w:t xml:space="preserve">В пределах территории населенных пунктов пересечения железных дорог в одном уровне с улицами и автомобильными дорогами следует принимать в соответствии с требованиями </w:t>
            </w:r>
            <w:r>
              <w:t>СП 119.13330.2012 «Железные дороги колеи 1520 мм. Актуализированная редакция СНиП 32-01-95»</w:t>
            </w:r>
            <w:r w:rsidRPr="00C24FE8">
              <w:t xml:space="preserve">. </w:t>
            </w:r>
          </w:p>
          <w:p w:rsidR="007117FD" w:rsidRPr="00C24FE8" w:rsidRDefault="007117FD" w:rsidP="007117FD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C24FE8">
              <w:t xml:space="preserve">Порядок использования полосы отвода железных дорог регулируется </w:t>
            </w:r>
            <w:r>
              <w:t>Положением о порядке использования земель федерального железнодорожного транспорта в пределах полосы отвода железных дорог, утвержденное приказом Министерство путей сообщения Российской Федерации от 15.05.1999 № 26Ц</w:t>
            </w:r>
          </w:p>
          <w:p w:rsidR="007117FD" w:rsidRPr="00C24FE8" w:rsidRDefault="007117FD" w:rsidP="007117FD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C24FE8">
              <w:t xml:space="preserve">Жилая застройка должна быть отделена от железной дороги полосой шириной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24FE8">
                <w:t>100 м</w:t>
              </w:r>
              <w:r>
                <w:t>.</w:t>
              </w:r>
            </w:smartTag>
            <w:r w:rsidRPr="00C24FE8">
              <w:t xml:space="preserve"> (считая от оси крайнего железнодорожного пути), ширина зоны может быть уменьшена при проведении </w:t>
            </w:r>
            <w:proofErr w:type="spellStart"/>
            <w:r w:rsidRPr="00C24FE8">
              <w:t>шумозащитных</w:t>
            </w:r>
            <w:proofErr w:type="spellEnd"/>
            <w:r w:rsidRPr="00C24FE8">
              <w:t xml:space="preserve"> мероприятий, обеспечивающих требования </w:t>
            </w:r>
            <w:r w:rsidRPr="000658C2">
              <w:t xml:space="preserve">СП 51.13330.2011 «Защита от шума. Актуализированная редакция </w:t>
            </w:r>
            <w:hyperlink r:id="rId10" w:history="1">
              <w:r w:rsidRPr="000658C2">
                <w:t>СНиП 23-03-2003</w:t>
              </w:r>
            </w:hyperlink>
            <w:r w:rsidRPr="000658C2">
              <w:t>»</w:t>
            </w:r>
            <w:r w:rsidRPr="00C24FE8">
              <w:t xml:space="preserve">, но не более чем 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24FE8">
                <w:t>50 м</w:t>
              </w:r>
            </w:smartTag>
            <w:r w:rsidRPr="00C24FE8">
              <w:t xml:space="preserve">. </w:t>
            </w:r>
          </w:p>
          <w:p w:rsidR="007117FD" w:rsidRPr="00C24FE8" w:rsidRDefault="007117FD" w:rsidP="007117FD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C24FE8">
              <w:t xml:space="preserve">Необходимо предусматривать мероприятия по созданию благоприятных условий проживания в прилегающей жилой застройке. </w:t>
            </w:r>
          </w:p>
          <w:p w:rsidR="007117FD" w:rsidRPr="00C24FE8" w:rsidRDefault="007117FD" w:rsidP="007117FD">
            <w:pPr>
              <w:pStyle w:val="a4"/>
              <w:numPr>
                <w:ilvl w:val="0"/>
                <w:numId w:val="9"/>
              </w:numPr>
              <w:tabs>
                <w:tab w:val="clear" w:pos="136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C24FE8">
              <w:t>При проектировании новой и реконструкции существующей застройки следует проводить расчет уровня и зон загрязнения компонентов окружающей среды (воздушного бассейна, почвенного покрова, поверхностных и грунтовых вод) при обычных режимах и возможных авариях.</w:t>
            </w:r>
            <w:r>
              <w:t>»</w:t>
            </w:r>
          </w:p>
        </w:tc>
      </w:tr>
    </w:tbl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8569C1" w:rsidRDefault="005345EB" w:rsidP="006709E3">
      <w:pPr>
        <w:spacing w:line="360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2916E7" w:rsidRDefault="002916E7" w:rsidP="006709E3">
      <w:pPr>
        <w:spacing w:line="360" w:lineRule="auto"/>
        <w:ind w:firstLine="1980"/>
        <w:jc w:val="both"/>
        <w:rPr>
          <w:sz w:val="28"/>
          <w:szCs w:val="28"/>
        </w:rPr>
      </w:pPr>
    </w:p>
    <w:p w:rsidR="002916E7" w:rsidRDefault="002916E7" w:rsidP="002916E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916E7" w:rsidRDefault="002916E7" w:rsidP="00291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2916E7" w:rsidRDefault="002916E7" w:rsidP="00291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2916E7" w:rsidRPr="00581D41" w:rsidRDefault="002916E7" w:rsidP="002916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2916E7" w:rsidRPr="008569C1" w:rsidRDefault="002916E7" w:rsidP="006709E3">
      <w:pPr>
        <w:spacing w:line="360" w:lineRule="auto"/>
        <w:ind w:firstLine="1980"/>
        <w:jc w:val="both"/>
        <w:rPr>
          <w:sz w:val="28"/>
          <w:szCs w:val="28"/>
        </w:rPr>
      </w:pPr>
    </w:p>
    <w:sectPr w:rsidR="002916E7" w:rsidRPr="008569C1" w:rsidSect="002916E7">
      <w:pgSz w:w="16838" w:h="11905" w:orient="landscape"/>
      <w:pgMar w:top="1140" w:right="820" w:bottom="993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84" w:rsidRDefault="00204684" w:rsidP="00592C23">
      <w:r>
        <w:separator/>
      </w:r>
    </w:p>
  </w:endnote>
  <w:endnote w:type="continuationSeparator" w:id="0">
    <w:p w:rsidR="00204684" w:rsidRDefault="00204684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84" w:rsidRDefault="00204684" w:rsidP="00592C23">
      <w:r>
        <w:separator/>
      </w:r>
    </w:p>
  </w:footnote>
  <w:footnote w:type="continuationSeparator" w:id="0">
    <w:p w:rsidR="00204684" w:rsidRDefault="00204684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2916E7" w:rsidRDefault="002916E7">
    <w:pPr>
      <w:pStyle w:val="aa"/>
      <w:jc w:val="center"/>
    </w:pPr>
  </w:p>
  <w:p w:rsidR="002916E7" w:rsidRDefault="002916E7">
    <w:pPr>
      <w:pStyle w:val="aa"/>
      <w:jc w:val="center"/>
    </w:pPr>
  </w:p>
  <w:p w:rsidR="00D04913" w:rsidRDefault="00D04913">
    <w:pPr>
      <w:pStyle w:val="aa"/>
      <w:jc w:val="center"/>
    </w:pPr>
  </w:p>
  <w:p w:rsidR="002916E7" w:rsidRDefault="002916E7">
    <w:pPr>
      <w:pStyle w:val="aa"/>
      <w:jc w:val="center"/>
    </w:pPr>
  </w:p>
  <w:p w:rsidR="002916E7" w:rsidRDefault="002916E7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6EF">
      <w:rPr>
        <w:noProof/>
      </w:rPr>
      <w:t>6</w:t>
    </w:r>
    <w:r>
      <w:fldChar w:fldCharType="end"/>
    </w:r>
  </w:p>
  <w:p w:rsidR="002916E7" w:rsidRDefault="002916E7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699"/>
    <w:multiLevelType w:val="hybridMultilevel"/>
    <w:tmpl w:val="47CE2A2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B5048D"/>
    <w:multiLevelType w:val="hybridMultilevel"/>
    <w:tmpl w:val="86DC33C6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E7BD1"/>
    <w:multiLevelType w:val="hybridMultilevel"/>
    <w:tmpl w:val="BFB88F0A"/>
    <w:lvl w:ilvl="0" w:tplc="00000028">
      <w:start w:val="1"/>
      <w:numFmt w:val="bullet"/>
      <w:lvlText w:val="·"/>
      <w:lvlJc w:val="left"/>
      <w:pPr>
        <w:ind w:left="972" w:hanging="360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2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>
    <w:nsid w:val="5714738D"/>
    <w:multiLevelType w:val="hybridMultilevel"/>
    <w:tmpl w:val="2CECB208"/>
    <w:lvl w:ilvl="0" w:tplc="00000005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51A801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5"/>
  </w:num>
  <w:num w:numId="5">
    <w:abstractNumId w:val="7"/>
  </w:num>
  <w:num w:numId="6">
    <w:abstractNumId w:val="10"/>
  </w:num>
  <w:num w:numId="7">
    <w:abstractNumId w:val="18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27F5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C7A7C"/>
    <w:rsid w:val="000D2447"/>
    <w:rsid w:val="000E7792"/>
    <w:rsid w:val="000F273C"/>
    <w:rsid w:val="000F562C"/>
    <w:rsid w:val="00116881"/>
    <w:rsid w:val="001178F9"/>
    <w:rsid w:val="00123A29"/>
    <w:rsid w:val="0012465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D3A01"/>
    <w:rsid w:val="001E5DF9"/>
    <w:rsid w:val="001E7657"/>
    <w:rsid w:val="001F14A2"/>
    <w:rsid w:val="00204684"/>
    <w:rsid w:val="00213B47"/>
    <w:rsid w:val="00216551"/>
    <w:rsid w:val="00220241"/>
    <w:rsid w:val="00221E9B"/>
    <w:rsid w:val="002256B4"/>
    <w:rsid w:val="0022697D"/>
    <w:rsid w:val="002434AD"/>
    <w:rsid w:val="00246B5E"/>
    <w:rsid w:val="002560E3"/>
    <w:rsid w:val="002611A9"/>
    <w:rsid w:val="00270AA3"/>
    <w:rsid w:val="00271974"/>
    <w:rsid w:val="002916E7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11FEB"/>
    <w:rsid w:val="0032741A"/>
    <w:rsid w:val="00331E0E"/>
    <w:rsid w:val="00355BBA"/>
    <w:rsid w:val="0036433C"/>
    <w:rsid w:val="003668C7"/>
    <w:rsid w:val="00371F18"/>
    <w:rsid w:val="00392263"/>
    <w:rsid w:val="0039397B"/>
    <w:rsid w:val="003960A7"/>
    <w:rsid w:val="003A66FD"/>
    <w:rsid w:val="003B220C"/>
    <w:rsid w:val="003D19DE"/>
    <w:rsid w:val="003E189F"/>
    <w:rsid w:val="003E4718"/>
    <w:rsid w:val="003E5DC1"/>
    <w:rsid w:val="003F0186"/>
    <w:rsid w:val="003F6D7E"/>
    <w:rsid w:val="0040145E"/>
    <w:rsid w:val="0040449A"/>
    <w:rsid w:val="004110D2"/>
    <w:rsid w:val="0043164E"/>
    <w:rsid w:val="004365E1"/>
    <w:rsid w:val="00442DAD"/>
    <w:rsid w:val="004436C2"/>
    <w:rsid w:val="00451620"/>
    <w:rsid w:val="004866B1"/>
    <w:rsid w:val="004D00E2"/>
    <w:rsid w:val="004F1E00"/>
    <w:rsid w:val="0051376B"/>
    <w:rsid w:val="00520C03"/>
    <w:rsid w:val="00524F32"/>
    <w:rsid w:val="005258C7"/>
    <w:rsid w:val="00533552"/>
    <w:rsid w:val="005345EB"/>
    <w:rsid w:val="00544FDD"/>
    <w:rsid w:val="00546DBB"/>
    <w:rsid w:val="0055252E"/>
    <w:rsid w:val="005752C2"/>
    <w:rsid w:val="00575566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709E3"/>
    <w:rsid w:val="006829B3"/>
    <w:rsid w:val="0068412A"/>
    <w:rsid w:val="00686178"/>
    <w:rsid w:val="00693C59"/>
    <w:rsid w:val="0069717A"/>
    <w:rsid w:val="006B3C56"/>
    <w:rsid w:val="006E6A7C"/>
    <w:rsid w:val="006F0655"/>
    <w:rsid w:val="006F21A6"/>
    <w:rsid w:val="006F6153"/>
    <w:rsid w:val="006F6888"/>
    <w:rsid w:val="007117FD"/>
    <w:rsid w:val="007167B2"/>
    <w:rsid w:val="00716A99"/>
    <w:rsid w:val="00716D53"/>
    <w:rsid w:val="00747DE9"/>
    <w:rsid w:val="00757180"/>
    <w:rsid w:val="00761DE0"/>
    <w:rsid w:val="00773D69"/>
    <w:rsid w:val="0078266C"/>
    <w:rsid w:val="00791CE1"/>
    <w:rsid w:val="007932EA"/>
    <w:rsid w:val="00796A6A"/>
    <w:rsid w:val="00797724"/>
    <w:rsid w:val="007D44DC"/>
    <w:rsid w:val="007F7C0E"/>
    <w:rsid w:val="00810D3E"/>
    <w:rsid w:val="00821239"/>
    <w:rsid w:val="008213F3"/>
    <w:rsid w:val="00826F0A"/>
    <w:rsid w:val="0083664C"/>
    <w:rsid w:val="008569C1"/>
    <w:rsid w:val="00880E19"/>
    <w:rsid w:val="0088520B"/>
    <w:rsid w:val="0089548F"/>
    <w:rsid w:val="0089773E"/>
    <w:rsid w:val="008B2AC6"/>
    <w:rsid w:val="008C535F"/>
    <w:rsid w:val="008D044C"/>
    <w:rsid w:val="008E782D"/>
    <w:rsid w:val="009039D7"/>
    <w:rsid w:val="00907A3A"/>
    <w:rsid w:val="00924B50"/>
    <w:rsid w:val="00925857"/>
    <w:rsid w:val="00927E4B"/>
    <w:rsid w:val="009463C9"/>
    <w:rsid w:val="00954834"/>
    <w:rsid w:val="00962B85"/>
    <w:rsid w:val="00966BBF"/>
    <w:rsid w:val="00983EC9"/>
    <w:rsid w:val="00984C42"/>
    <w:rsid w:val="009863BB"/>
    <w:rsid w:val="0099566D"/>
    <w:rsid w:val="009B4B0B"/>
    <w:rsid w:val="009C20E8"/>
    <w:rsid w:val="009C385E"/>
    <w:rsid w:val="009C6B1D"/>
    <w:rsid w:val="009D3860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7F42"/>
    <w:rsid w:val="00A779B9"/>
    <w:rsid w:val="00A90D23"/>
    <w:rsid w:val="00AA5E3A"/>
    <w:rsid w:val="00AC05D7"/>
    <w:rsid w:val="00AC09CD"/>
    <w:rsid w:val="00AE6D19"/>
    <w:rsid w:val="00AF0233"/>
    <w:rsid w:val="00AF187F"/>
    <w:rsid w:val="00AF3C08"/>
    <w:rsid w:val="00B34EC8"/>
    <w:rsid w:val="00B44751"/>
    <w:rsid w:val="00B77918"/>
    <w:rsid w:val="00B90269"/>
    <w:rsid w:val="00BA5B84"/>
    <w:rsid w:val="00BB5255"/>
    <w:rsid w:val="00BE7A9A"/>
    <w:rsid w:val="00BF02D8"/>
    <w:rsid w:val="00BF2345"/>
    <w:rsid w:val="00BF681D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D02965"/>
    <w:rsid w:val="00D04913"/>
    <w:rsid w:val="00D20972"/>
    <w:rsid w:val="00D27E5B"/>
    <w:rsid w:val="00D327C0"/>
    <w:rsid w:val="00D34674"/>
    <w:rsid w:val="00D56519"/>
    <w:rsid w:val="00D8773A"/>
    <w:rsid w:val="00D937DB"/>
    <w:rsid w:val="00D97294"/>
    <w:rsid w:val="00D97D9E"/>
    <w:rsid w:val="00DA2241"/>
    <w:rsid w:val="00DC247D"/>
    <w:rsid w:val="00DE3035"/>
    <w:rsid w:val="00E139F0"/>
    <w:rsid w:val="00E17F3F"/>
    <w:rsid w:val="00E35CA9"/>
    <w:rsid w:val="00E3647E"/>
    <w:rsid w:val="00E85143"/>
    <w:rsid w:val="00EB0559"/>
    <w:rsid w:val="00EC384E"/>
    <w:rsid w:val="00EC4AD8"/>
    <w:rsid w:val="00EC56EF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3860F9FA6667F46E79112F1CC716DB8CC8424DB3ED20676E6FA6V4xE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11184</CharactersWithSpaces>
  <SharedDoc>false</SharedDoc>
  <HLinks>
    <vt:vector size="6" baseType="variant"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consultantplus://offline/ref=203860F9FA6667F46E79112F1CC716DB8CC8424DB3ED20676E6FA6V4xEI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2017-06-19T11:34:00Z</cp:lastPrinted>
  <dcterms:created xsi:type="dcterms:W3CDTF">2017-10-11T14:21:00Z</dcterms:created>
  <dcterms:modified xsi:type="dcterms:W3CDTF">2017-10-11T14:21:00Z</dcterms:modified>
</cp:coreProperties>
</file>