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6356B0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6356B0">
        <w:rPr>
          <w:sz w:val="28"/>
          <w:szCs w:val="28"/>
        </w:rPr>
        <w:t>34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0C4C98">
      <w:pPr>
        <w:pStyle w:val="ae"/>
        <w:tabs>
          <w:tab w:val="left" w:pos="284"/>
        </w:tabs>
        <w:spacing w:after="0" w:line="312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0C4C98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D41272">
        <w:rPr>
          <w:sz w:val="28"/>
          <w:szCs w:val="28"/>
        </w:rPr>
        <w:t>П</w:t>
      </w:r>
      <w:proofErr w:type="gramEnd"/>
      <w:r w:rsidR="00D41272">
        <w:rPr>
          <w:sz w:val="28"/>
          <w:szCs w:val="28"/>
        </w:rPr>
        <w:t> 3</w:t>
      </w:r>
      <w:r w:rsidR="00D41272" w:rsidRPr="003812A6">
        <w:rPr>
          <w:sz w:val="28"/>
          <w:szCs w:val="28"/>
        </w:rPr>
        <w:t xml:space="preserve"> «</w:t>
      </w:r>
      <w:r w:rsidR="00D41272" w:rsidRPr="00096CAE">
        <w:rPr>
          <w:bCs/>
          <w:sz w:val="28"/>
          <w:szCs w:val="28"/>
        </w:rPr>
        <w:t>Зона трансформации</w:t>
      </w:r>
      <w:r w:rsidR="00D4127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D41272" w:rsidRPr="00EB6642" w:rsidRDefault="00D41272" w:rsidP="00D41272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B6642">
        <w:rPr>
          <w:b/>
          <w:bCs/>
          <w:sz w:val="28"/>
          <w:szCs w:val="28"/>
        </w:rPr>
        <w:t xml:space="preserve">Индекс зоны </w:t>
      </w:r>
      <w:proofErr w:type="gramStart"/>
      <w:r w:rsidRPr="00EB6642">
        <w:rPr>
          <w:b/>
          <w:bCs/>
          <w:sz w:val="28"/>
          <w:szCs w:val="28"/>
        </w:rPr>
        <w:t>П</w:t>
      </w:r>
      <w:proofErr w:type="gramEnd"/>
      <w:r w:rsidRPr="00EB6642">
        <w:rPr>
          <w:b/>
          <w:bCs/>
          <w:sz w:val="28"/>
          <w:szCs w:val="28"/>
        </w:rPr>
        <w:t xml:space="preserve"> 3.</w:t>
      </w:r>
    </w:p>
    <w:p w:rsidR="00D41272" w:rsidRPr="00EB6642" w:rsidRDefault="00D41272" w:rsidP="00D41272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 w:rsidRPr="00EB6642">
        <w:rPr>
          <w:b/>
          <w:bCs/>
          <w:sz w:val="28"/>
          <w:szCs w:val="28"/>
        </w:rPr>
        <w:t>Зона трансформации.</w:t>
      </w:r>
    </w:p>
    <w:p w:rsidR="00D41272" w:rsidRPr="00EB6642" w:rsidRDefault="00D41272" w:rsidP="00D41272">
      <w:pPr>
        <w:pStyle w:val="a4"/>
        <w:spacing w:before="0" w:beforeAutospacing="0" w:after="0"/>
        <w:jc w:val="right"/>
        <w:rPr>
          <w:sz w:val="28"/>
          <w:szCs w:val="28"/>
        </w:rPr>
      </w:pPr>
    </w:p>
    <w:p w:rsidR="00D41272" w:rsidRPr="00EB6642" w:rsidRDefault="00D41272" w:rsidP="00D4127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EB6642">
        <w:rPr>
          <w:sz w:val="28"/>
          <w:szCs w:val="28"/>
        </w:rPr>
        <w:t xml:space="preserve">Зона выделена в целях создания условий для постепенной переориентации промышленных коммунальных и сельскохозяйственных предприятий на другие виды использования. </w:t>
      </w:r>
    </w:p>
    <w:p w:rsidR="00D41272" w:rsidRPr="00EB6642" w:rsidRDefault="00D41272" w:rsidP="00D41272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523"/>
        <w:gridCol w:w="9296"/>
      </w:tblGrid>
      <w:tr w:rsidR="00D41272" w:rsidRPr="00A705EB" w:rsidTr="00F91065">
        <w:tc>
          <w:tcPr>
            <w:tcW w:w="1863" w:type="pct"/>
            <w:gridSpan w:val="2"/>
          </w:tcPr>
          <w:p w:rsidR="00D41272" w:rsidRPr="00A705EB" w:rsidRDefault="00D41272" w:rsidP="003E61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705EB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37" w:type="pct"/>
          </w:tcPr>
          <w:p w:rsidR="00D41272" w:rsidRPr="00A705EB" w:rsidRDefault="00D41272" w:rsidP="003E61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705EB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41272" w:rsidRPr="001F7AA1" w:rsidTr="00F91065">
        <w:tc>
          <w:tcPr>
            <w:tcW w:w="5000" w:type="pct"/>
            <w:gridSpan w:val="3"/>
            <w:shd w:val="clear" w:color="auto" w:fill="auto"/>
          </w:tcPr>
          <w:p w:rsidR="00D41272" w:rsidRPr="00B50445" w:rsidRDefault="00D41272" w:rsidP="003E61D5">
            <w:pPr>
              <w:autoSpaceDE w:val="0"/>
              <w:autoSpaceDN w:val="0"/>
              <w:adjustRightInd w:val="0"/>
              <w:ind w:left="-25"/>
              <w:jc w:val="center"/>
              <w:rPr>
                <w:rFonts w:eastAsia="Calibri"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1F7AA1" w:rsidRDefault="00D41272" w:rsidP="003E61D5">
            <w:r>
              <w:t>м</w:t>
            </w:r>
            <w:r w:rsidRPr="00553C79">
              <w:t>ногоква</w:t>
            </w:r>
            <w:r>
              <w:t>ртирные малоэтажные жилые дома</w:t>
            </w:r>
          </w:p>
        </w:tc>
        <w:tc>
          <w:tcPr>
            <w:tcW w:w="3137" w:type="pc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>:</w:t>
            </w:r>
          </w:p>
          <w:p w:rsidR="00D41272" w:rsidRPr="005D009A" w:rsidRDefault="00F91065" w:rsidP="00F91065">
            <w:pPr>
              <w:autoSpaceDE w:val="0"/>
              <w:autoSpaceDN w:val="0"/>
              <w:adjustRightInd w:val="0"/>
              <w:ind w:left="-25" w:firstLine="34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D41272" w:rsidRPr="005D009A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D41272" w:rsidRPr="005D009A">
              <w:rPr>
                <w:rFonts w:eastAsia="Calibri"/>
              </w:rPr>
              <w:t>кв.м</w:t>
            </w:r>
            <w:proofErr w:type="spellEnd"/>
            <w:r w:rsidR="00D41272" w:rsidRPr="005D009A">
              <w:rPr>
                <w:rFonts w:eastAsia="Calibri"/>
              </w:rPr>
              <w:t>.</w:t>
            </w:r>
          </w:p>
          <w:p w:rsidR="00D41272" w:rsidRDefault="00D41272" w:rsidP="00D41272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1E0AF4" w:rsidRDefault="00F91065" w:rsidP="00D41272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Pr="001E0AF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1E0AF4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,</w:t>
            </w:r>
            <w:r w:rsidRPr="00C02A43">
              <w:rPr>
                <w:rFonts w:eastAsia="Calibri"/>
              </w:rPr>
              <w:t xml:space="preserve"> </w:t>
            </w:r>
            <w:r w:rsidR="00D41272" w:rsidRPr="00C02A43">
              <w:rPr>
                <w:rFonts w:eastAsia="Calibri"/>
              </w:rPr>
              <w:t>предельное количество</w:t>
            </w:r>
            <w:r w:rsidR="00D41272">
              <w:rPr>
                <w:rFonts w:eastAsia="Calibri"/>
              </w:rPr>
              <w:t xml:space="preserve"> надземных</w:t>
            </w:r>
            <w:r w:rsidR="00D41272" w:rsidRPr="00C02A43">
              <w:rPr>
                <w:rFonts w:eastAsia="Calibri"/>
              </w:rPr>
              <w:t xml:space="preserve"> этажей</w:t>
            </w:r>
            <w:r w:rsidR="00D41272">
              <w:rPr>
                <w:rFonts w:eastAsia="Calibri"/>
              </w:rPr>
              <w:t xml:space="preserve"> </w:t>
            </w:r>
            <w:r w:rsidR="00D41272" w:rsidRPr="001E0AF4">
              <w:rPr>
                <w:rFonts w:eastAsia="Calibri"/>
              </w:rPr>
              <w:t>– 4 этажа</w:t>
            </w:r>
            <w:r>
              <w:rPr>
                <w:rFonts w:eastAsia="Calibri"/>
              </w:rPr>
              <w:t>;</w:t>
            </w:r>
          </w:p>
          <w:p w:rsidR="00D41272" w:rsidRPr="0008630E" w:rsidRDefault="00D41272" w:rsidP="00D41272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 xml:space="preserve">площади земельного участка – </w:t>
            </w:r>
            <w:r w:rsidR="00F91065">
              <w:rPr>
                <w:rFonts w:eastAsia="Calibri"/>
              </w:rPr>
              <w:t xml:space="preserve">50 </w:t>
            </w:r>
            <w:r w:rsidRPr="00C02A43">
              <w:rPr>
                <w:rFonts w:eastAsia="Calibri"/>
              </w:rPr>
              <w:t>%</w:t>
            </w:r>
            <w:r>
              <w:rPr>
                <w:rFonts w:eastAsia="Calibri"/>
              </w:rPr>
              <w:t xml:space="preserve">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F91065">
              <w:rPr>
                <w:rFonts w:eastAsia="Calibri"/>
              </w:rPr>
              <w:t xml:space="preserve">50 </w:t>
            </w:r>
            <w:r>
              <w:rPr>
                <w:rFonts w:eastAsia="Calibri"/>
              </w:rPr>
              <w:t>%.</w:t>
            </w:r>
          </w:p>
          <w:p w:rsidR="00D41272" w:rsidRPr="00C02A43" w:rsidRDefault="00D41272" w:rsidP="00585244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</w:t>
            </w:r>
            <w:r w:rsidR="00585244">
              <w:rPr>
                <w:rFonts w:eastAsia="Calibri"/>
              </w:rPr>
              <w:t xml:space="preserve"> 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90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 xml:space="preserve">артирные </w:t>
            </w:r>
            <w:proofErr w:type="spellStart"/>
            <w:r>
              <w:rPr>
                <w:iCs/>
                <w:color w:val="000000"/>
              </w:rPr>
              <w:t>среднеэтажные</w:t>
            </w:r>
            <w:proofErr w:type="spellEnd"/>
            <w:r>
              <w:rPr>
                <w:iCs/>
                <w:color w:val="000000"/>
              </w:rPr>
              <w:t xml:space="preserve"> жилые дома</w:t>
            </w:r>
          </w:p>
        </w:tc>
        <w:tc>
          <w:tcPr>
            <w:tcW w:w="3137" w:type="pc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D41272" w:rsidRPr="00C02A43" w:rsidRDefault="00F91065" w:rsidP="003E61D5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>
              <w:t>м</w:t>
            </w:r>
            <w:r w:rsidR="00D41272" w:rsidRPr="00C02A43">
              <w:t>инимальная площадь земельного участка</w:t>
            </w:r>
            <w:r w:rsidR="00D41272">
              <w:t xml:space="preserve"> </w:t>
            </w:r>
            <w:r w:rsidR="00D41272" w:rsidRPr="00C02A43">
              <w:t xml:space="preserve">– </w:t>
            </w:r>
            <w:r w:rsidR="00D41272">
              <w:t>800</w:t>
            </w:r>
            <w:r w:rsidR="00D41272" w:rsidRPr="00C02A43">
              <w:t xml:space="preserve"> </w:t>
            </w:r>
            <w:proofErr w:type="spellStart"/>
            <w:r w:rsidR="00D41272" w:rsidRPr="00C02A43">
              <w:t>кв.м</w:t>
            </w:r>
            <w:proofErr w:type="spellEnd"/>
            <w:r w:rsidR="00D41272" w:rsidRPr="00C02A43">
              <w:rPr>
                <w:rFonts w:eastAsia="Calibri"/>
              </w:rPr>
              <w:t>.</w:t>
            </w:r>
          </w:p>
          <w:p w:rsidR="00D41272" w:rsidRPr="00A91ED6" w:rsidRDefault="00D41272" w:rsidP="00D41272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C02A43" w:rsidRDefault="00F91065" w:rsidP="00D41272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30 м,</w:t>
            </w:r>
            <w:r w:rsidRPr="00C02A43">
              <w:rPr>
                <w:rFonts w:eastAsia="Calibri"/>
              </w:rPr>
              <w:t xml:space="preserve"> </w:t>
            </w:r>
            <w:r w:rsidR="00D41272" w:rsidRPr="00C02A43">
              <w:rPr>
                <w:rFonts w:eastAsia="Calibri"/>
              </w:rPr>
              <w:t>предельное количество</w:t>
            </w:r>
            <w:r w:rsidR="00D41272">
              <w:rPr>
                <w:rFonts w:eastAsia="Calibri"/>
              </w:rPr>
              <w:t xml:space="preserve"> надземных</w:t>
            </w:r>
            <w:r w:rsidR="00D41272" w:rsidRPr="00C02A43">
              <w:rPr>
                <w:rFonts w:eastAsia="Calibri"/>
              </w:rPr>
              <w:t xml:space="preserve"> этажей</w:t>
            </w:r>
            <w:r w:rsidR="00564FB2">
              <w:rPr>
                <w:rFonts w:eastAsia="Calibri"/>
              </w:rPr>
              <w:t xml:space="preserve"> </w:t>
            </w:r>
            <w:r w:rsidR="00564FB2" w:rsidRPr="002C1326">
              <w:rPr>
                <w:rFonts w:eastAsia="Calibri"/>
              </w:rPr>
              <w:t xml:space="preserve">(без учета технического чердака – при наличии) </w:t>
            </w:r>
            <w:r w:rsidR="00D41272" w:rsidRPr="00C02A43">
              <w:t>– 8 этажей</w:t>
            </w:r>
            <w:r>
              <w:t>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585244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200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многокв</w:t>
            </w:r>
            <w:r>
              <w:rPr>
                <w:iCs/>
                <w:color w:val="000000"/>
              </w:rPr>
              <w:t>артирные многоэтажные жилые дома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F91065">
              <w:rPr>
                <w:rFonts w:eastAsia="Calibri"/>
              </w:rPr>
              <w:t xml:space="preserve"> – не подлежит установлению;</w:t>
            </w:r>
            <w:r w:rsidRPr="00C02A43">
              <w:rPr>
                <w:rFonts w:eastAsia="Calibri"/>
              </w:rPr>
              <w:t xml:space="preserve"> </w:t>
            </w:r>
          </w:p>
          <w:p w:rsidR="00D41272" w:rsidRDefault="00D41272" w:rsidP="00D41272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 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или предельная высота зданий, строений, сооружений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>не подлежит установлению</w:t>
            </w:r>
            <w:r w:rsidR="002C1326">
              <w:rPr>
                <w:rFonts w:eastAsia="Calibri"/>
              </w:rPr>
              <w:t>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2C1326">
              <w:rPr>
                <w:rFonts w:eastAsia="Calibri"/>
              </w:rPr>
              <w:t>ощади земельного участка – 33 %;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</w:t>
            </w:r>
            <w:r>
              <w:rPr>
                <w:rFonts w:eastAsia="Calibri"/>
              </w:rPr>
              <w:t>процент</w:t>
            </w:r>
            <w:r w:rsidRPr="00C02A43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 </w:t>
            </w:r>
            <w:r w:rsidR="00585244">
              <w:rPr>
                <w:rFonts w:eastAsia="Calibri"/>
              </w:rPr>
              <w:t xml:space="preserve">надземных </w:t>
            </w:r>
            <w:r w:rsidRPr="00C02A43">
              <w:rPr>
                <w:rFonts w:eastAsia="Calibri"/>
              </w:rPr>
              <w:t xml:space="preserve">этажей зданий и сооружений, которые могут быть построены на участке, к площади участка – </w:t>
            </w:r>
            <w:r>
              <w:rPr>
                <w:rFonts w:eastAsia="Calibri"/>
              </w:rPr>
              <w:t>300</w:t>
            </w:r>
            <w:r w:rsidRPr="00C02A43">
              <w:rPr>
                <w:rFonts w:eastAsia="Calibri"/>
              </w:rPr>
              <w:t xml:space="preserve"> %.</w:t>
            </w: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1F7AA1" w:rsidRDefault="00D41272" w:rsidP="003E61D5">
            <w:r>
              <w:t>общежития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1F7AA1" w:rsidRDefault="00D41272" w:rsidP="003E61D5">
            <w:pPr>
              <w:ind w:left="33"/>
              <w:jc w:val="both"/>
            </w:pP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Default="00D41272" w:rsidP="003E61D5">
            <w:r>
              <w:t>гостиницы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1F7AA1" w:rsidRDefault="00D41272" w:rsidP="003E61D5">
            <w:pPr>
              <w:ind w:left="33"/>
              <w:jc w:val="both"/>
            </w:pP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810D3E" w:rsidRDefault="00D41272" w:rsidP="00D4127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791CE1" w:rsidRDefault="00D41272" w:rsidP="00D4127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D41272" w:rsidRPr="001F7AA1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B70188" w:rsidRDefault="00D41272" w:rsidP="003E61D5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909D9" w:rsidRDefault="00D41272" w:rsidP="003E61D5"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F91065">
              <w:rPr>
                <w:rFonts w:eastAsia="Calibri"/>
              </w:rPr>
              <w:t>частков, в том числе их площадь:</w:t>
            </w:r>
          </w:p>
          <w:p w:rsidR="00D41272" w:rsidRPr="00C02A43" w:rsidRDefault="00F91065" w:rsidP="003E61D5">
            <w:pPr>
              <w:pStyle w:val="a3"/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>
              <w:t>м</w:t>
            </w:r>
            <w:r w:rsidR="00D41272" w:rsidRPr="00C02A43">
              <w:t>инимальная площадь земельного участка</w:t>
            </w:r>
            <w:r w:rsidR="00D41272">
              <w:t xml:space="preserve"> </w:t>
            </w:r>
            <w:r w:rsidR="00D41272" w:rsidRPr="00C02A43">
              <w:t xml:space="preserve">– </w:t>
            </w:r>
            <w:r w:rsidR="00D41272">
              <w:t>800</w:t>
            </w:r>
            <w:r w:rsidR="00D41272" w:rsidRPr="00C02A43">
              <w:t xml:space="preserve"> </w:t>
            </w:r>
            <w:proofErr w:type="spellStart"/>
            <w:r w:rsidR="00D41272" w:rsidRPr="00C02A43">
              <w:t>кв</w:t>
            </w:r>
            <w:proofErr w:type="gramStart"/>
            <w:r w:rsidR="00D41272" w:rsidRPr="00C02A43">
              <w:t>.м</w:t>
            </w:r>
            <w:proofErr w:type="spellEnd"/>
            <w:proofErr w:type="gramEnd"/>
            <w:r>
              <w:rPr>
                <w:rFonts w:eastAsia="Calibri"/>
              </w:rPr>
              <w:t>;</w:t>
            </w:r>
          </w:p>
          <w:p w:rsidR="00D41272" w:rsidRPr="00A91ED6" w:rsidRDefault="00D41272" w:rsidP="00D41272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C02A43">
              <w:t>–</w:t>
            </w:r>
            <w:r>
              <w:t xml:space="preserve"> </w:t>
            </w:r>
            <w:r w:rsidR="00F91065">
              <w:t>30</w:t>
            </w:r>
            <w:r w:rsidR="002C1326">
              <w:t xml:space="preserve"> м;</w:t>
            </w:r>
          </w:p>
          <w:p w:rsidR="00D41272" w:rsidRPr="00170454" w:rsidRDefault="00D41272" w:rsidP="00D41272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C85D2A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6A6AE5" w:rsidRDefault="00D41272" w:rsidP="003E61D5">
            <w:r>
              <w:t>торгово-складские (продовольственные, овощные и т.д.) оптовые базы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F91065">
              <w:rPr>
                <w:rFonts w:eastAsia="Calibri"/>
              </w:rPr>
              <w:t>:</w:t>
            </w:r>
          </w:p>
          <w:p w:rsidR="00D41272" w:rsidRPr="00C02A43" w:rsidRDefault="00F91065" w:rsidP="00F91065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rFonts w:eastAsia="Calibri"/>
              </w:rPr>
            </w:pPr>
            <w:r w:rsidRPr="006A26D8">
              <w:t xml:space="preserve">минимальная площадь земельного участка – </w:t>
            </w:r>
            <w:r w:rsidRPr="006A26D8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D41272" w:rsidRPr="00A91ED6" w:rsidRDefault="00D41272" w:rsidP="00D41272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надземных</w:t>
            </w:r>
            <w:r w:rsidRPr="00C02A43">
              <w:rPr>
                <w:rFonts w:eastAsia="Calibri"/>
              </w:rPr>
              <w:t xml:space="preserve"> 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 w:rsidR="002C1326">
              <w:t xml:space="preserve"> не подлежит установлению;</w:t>
            </w:r>
          </w:p>
          <w:p w:rsidR="00D41272" w:rsidRPr="008373B9" w:rsidRDefault="00D41272" w:rsidP="00F9106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F91065">
              <w:rPr>
                <w:rFonts w:eastAsia="Calibri"/>
              </w:rPr>
              <w:t>45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 xml:space="preserve"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F91065">
              <w:rPr>
                <w:rFonts w:eastAsia="Calibri"/>
              </w:rPr>
              <w:t>45</w:t>
            </w:r>
            <w:r>
              <w:rPr>
                <w:rFonts w:eastAsia="Calibri"/>
              </w:rPr>
              <w:t xml:space="preserve"> %.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Default="00D41272" w:rsidP="003E61D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F6CAA" w:rsidRDefault="00D41272" w:rsidP="003E61D5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F60090" w:rsidRDefault="00D41272" w:rsidP="003E61D5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C5658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C5658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учреждения клубного типа: библиотеки, читальные залы, танцевальные залы, дискотеки, лектории, </w:t>
            </w:r>
            <w:r>
              <w:rPr>
                <w:iCs/>
                <w:color w:val="000000"/>
              </w:rPr>
              <w:t>музеи выставочные залы, галереи</w:t>
            </w:r>
            <w:proofErr w:type="gramEnd"/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цирки</w:t>
            </w:r>
            <w:r>
              <w:rPr>
                <w:iCs/>
                <w:color w:val="000000"/>
              </w:rPr>
              <w:t>-шапито, летние театры, эстрады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F60090" w:rsidRDefault="00D41272" w:rsidP="003E61D5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F60090" w:rsidRDefault="00D41272" w:rsidP="003E61D5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53C79" w:rsidRDefault="00D41272" w:rsidP="003E61D5">
            <w:r>
              <w:t>административные здания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F60090" w:rsidRDefault="00D41272" w:rsidP="003E61D5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D009A" w:rsidRDefault="00D41272" w:rsidP="003E61D5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C02A43" w:rsidRDefault="00D41272" w:rsidP="00D41272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D41272" w:rsidRDefault="00D41272" w:rsidP="00D41272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1E0AF4" w:rsidRDefault="00D41272" w:rsidP="00D41272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="002C1326">
              <w:rPr>
                <w:rFonts w:eastAsia="Calibri"/>
              </w:rPr>
              <w:t>;</w:t>
            </w:r>
          </w:p>
          <w:p w:rsidR="00D41272" w:rsidRPr="005D009A" w:rsidRDefault="00D41272" w:rsidP="00D41272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D009A" w:rsidRDefault="00D41272" w:rsidP="003E61D5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096CAE" w:rsidRDefault="00D41272" w:rsidP="003E61D5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137" w:type="pct"/>
            <w:shd w:val="clear" w:color="auto" w:fill="auto"/>
          </w:tcPr>
          <w:p w:rsidR="00D41272" w:rsidRPr="005909D9" w:rsidRDefault="00D41272" w:rsidP="00D4127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D41272" w:rsidRPr="005909D9" w:rsidRDefault="00D41272" w:rsidP="003E61D5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909D9">
              <w:t>Максимальная площадь</w:t>
            </w:r>
            <w:r>
              <w:t xml:space="preserve"> земельного участка – 5000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;</w:t>
            </w:r>
          </w:p>
          <w:p w:rsidR="00D41272" w:rsidRDefault="00D41272" w:rsidP="00D4127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="00F91065"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 м;</w:t>
            </w:r>
          </w:p>
          <w:p w:rsidR="00D41272" w:rsidRDefault="00D41272" w:rsidP="00D4127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007718" w:rsidRDefault="00D41272" w:rsidP="003E61D5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137" w:type="pct"/>
            <w:shd w:val="clear" w:color="auto" w:fill="auto"/>
          </w:tcPr>
          <w:p w:rsidR="00D41272" w:rsidRPr="00175BD9" w:rsidRDefault="00D41272" w:rsidP="00D412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175BD9" w:rsidRDefault="00D41272" w:rsidP="00D412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175BD9" w:rsidRDefault="00D41272" w:rsidP="00D412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5909D9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373B4C" w:rsidRDefault="00D41272" w:rsidP="00D412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373B4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</w:t>
            </w:r>
            <w:r w:rsidRPr="00373B4C">
              <w:rPr>
                <w:rFonts w:eastAsia="Calibri"/>
              </w:rPr>
              <w:t xml:space="preserve">– </w:t>
            </w:r>
            <w:r>
              <w:t>не подлежит установлению</w:t>
            </w:r>
            <w:r w:rsidRPr="00373B4C">
              <w:rPr>
                <w:rFonts w:eastAsia="Calibri"/>
              </w:rPr>
              <w:t>;</w:t>
            </w:r>
          </w:p>
          <w:p w:rsidR="00F91065" w:rsidRDefault="00D41272" w:rsidP="00D412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F91065"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5909D9" w:rsidRDefault="00D41272" w:rsidP="00D4127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791CE1" w:rsidRDefault="00D41272" w:rsidP="00D4127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C85D2A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872F96" w:rsidRDefault="00D41272" w:rsidP="003E61D5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зоны зеленых насаждений </w:t>
            </w:r>
            <w:proofErr w:type="spellStart"/>
            <w:r w:rsidRPr="00872F96">
              <w:rPr>
                <w:iCs/>
                <w:color w:val="000000"/>
              </w:rPr>
              <w:t>внутримикрорайонного</w:t>
            </w:r>
            <w:proofErr w:type="spellEnd"/>
            <w:r w:rsidRPr="00872F96">
              <w:rPr>
                <w:iCs/>
                <w:color w:val="000000"/>
              </w:rPr>
              <w:t xml:space="preserve">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137" w:type="pct"/>
            <w:shd w:val="clear" w:color="auto" w:fill="auto"/>
          </w:tcPr>
          <w:p w:rsidR="00D41272" w:rsidRPr="001D2ADC" w:rsidRDefault="00D41272" w:rsidP="00D4127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F91065" w:rsidRDefault="00D41272" w:rsidP="00D4127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91065"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1D2ADC" w:rsidRDefault="00D41272" w:rsidP="00D4127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F91065">
              <w:rPr>
                <w:rFonts w:eastAsia="Calibri"/>
              </w:rPr>
              <w:t>не подлежит установлению;</w:t>
            </w:r>
          </w:p>
          <w:p w:rsidR="00D41272" w:rsidRPr="00BE19AA" w:rsidRDefault="00D41272" w:rsidP="00D41272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BE19AA">
              <w:rPr>
                <w:rFonts w:eastAsia="Calibri"/>
              </w:rPr>
              <w:t>– 5 %;</w:t>
            </w:r>
          </w:p>
          <w:p w:rsidR="00D41272" w:rsidRPr="001D2ADC" w:rsidRDefault="00D41272" w:rsidP="00BE19AA">
            <w:pPr>
              <w:pStyle w:val="a3"/>
              <w:numPr>
                <w:ilvl w:val="0"/>
                <w:numId w:val="3"/>
              </w:numPr>
              <w:ind w:left="318" w:hanging="284"/>
              <w:jc w:val="both"/>
            </w:pPr>
            <w:r>
              <w:rPr>
                <w:rFonts w:eastAsia="Calibri"/>
              </w:rPr>
              <w:t xml:space="preserve">минимальный процент озеленения – </w:t>
            </w:r>
            <w:r w:rsidRPr="00BE19AA">
              <w:rPr>
                <w:rFonts w:eastAsia="Calibri"/>
              </w:rPr>
              <w:t>65 %.</w:t>
            </w:r>
            <w:r w:rsidR="00564FB2">
              <w:rPr>
                <w:rFonts w:eastAsia="Calibri"/>
              </w:rPr>
              <w:t xml:space="preserve"> </w:t>
            </w:r>
          </w:p>
        </w:tc>
      </w:tr>
      <w:tr w:rsidR="00D41272" w:rsidRPr="00096CAE" w:rsidTr="00F91065">
        <w:tc>
          <w:tcPr>
            <w:tcW w:w="5000" w:type="pct"/>
            <w:gridSpan w:val="3"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center"/>
              <w:rPr>
                <w:rFonts w:eastAsia="Calibri"/>
              </w:rPr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1F7AA1" w:rsidRDefault="00D41272" w:rsidP="003E61D5">
            <w:r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810D3E" w:rsidRDefault="00D41272" w:rsidP="00D41272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F91065" w:rsidRDefault="00D41272" w:rsidP="00D41272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F91065"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D41272" w:rsidRPr="00791CE1" w:rsidRDefault="00D41272" w:rsidP="00D41272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1F7AA1" w:rsidRDefault="00D41272" w:rsidP="003E61D5">
            <w:r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6A6AE5" w:rsidRDefault="00D41272" w:rsidP="003E61D5">
            <w:r>
              <w:t>АЗС, АЗС с комплексом автосервиса</w:t>
            </w:r>
          </w:p>
        </w:tc>
        <w:tc>
          <w:tcPr>
            <w:tcW w:w="3137" w:type="pct"/>
            <w:shd w:val="clear" w:color="auto" w:fill="auto"/>
          </w:tcPr>
          <w:p w:rsidR="00D41272" w:rsidRPr="007F770E" w:rsidRDefault="00D41272" w:rsidP="00D4127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D41272" w:rsidRPr="007F770E" w:rsidRDefault="00F91065" w:rsidP="003E61D5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D41272" w:rsidRPr="007F770E">
              <w:t xml:space="preserve">инимальная площадь земельного участка – 1000 </w:t>
            </w:r>
            <w:proofErr w:type="spellStart"/>
            <w:r w:rsidR="00D41272" w:rsidRPr="007F770E">
              <w:t>кв.м</w:t>
            </w:r>
            <w:proofErr w:type="spellEnd"/>
            <w:r w:rsidR="00D41272" w:rsidRPr="007F770E">
              <w:rPr>
                <w:rFonts w:eastAsia="Calibri"/>
              </w:rPr>
              <w:t>.</w:t>
            </w:r>
          </w:p>
          <w:p w:rsidR="00F91065" w:rsidRDefault="00D41272" w:rsidP="00D4127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91065"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7F770E" w:rsidRDefault="00D41272" w:rsidP="00D4127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предельное количество этажей или предельная высота зданий, строений, сооружений – 1 этаж.</w:t>
            </w:r>
          </w:p>
          <w:p w:rsidR="00D41272" w:rsidRPr="007F770E" w:rsidRDefault="00D41272" w:rsidP="00D41272">
            <w:pPr>
              <w:pStyle w:val="a3"/>
              <w:numPr>
                <w:ilvl w:val="0"/>
                <w:numId w:val="7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A4184E" w:rsidRDefault="00D41272" w:rsidP="003E61D5">
            <w:r>
              <w:t>платные стоянки для постоянного хранения индивидуальных легковых автомобилей открытые</w:t>
            </w:r>
          </w:p>
        </w:tc>
        <w:tc>
          <w:tcPr>
            <w:tcW w:w="3137" w:type="pct"/>
            <w:shd w:val="clear" w:color="auto" w:fill="auto"/>
          </w:tcPr>
          <w:p w:rsidR="00D41272" w:rsidRPr="00175BD9" w:rsidRDefault="00D41272" w:rsidP="00D4127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175BD9" w:rsidRDefault="00D41272" w:rsidP="00D4127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D41272" w:rsidRPr="00175BD9" w:rsidRDefault="00D41272" w:rsidP="00D4127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096CAE" w:rsidRDefault="00D41272" w:rsidP="003E61D5">
            <w:r>
              <w:t>бюро похоронного обслуживания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A235B9" w:rsidRDefault="00D41272" w:rsidP="00D41272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A235B9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Pr="00C02A43">
              <w:t xml:space="preserve"> – </w:t>
            </w:r>
            <w:r>
              <w:t>не подлежит установлению</w:t>
            </w:r>
            <w:r w:rsidRPr="00A235B9">
              <w:rPr>
                <w:rFonts w:eastAsia="Calibri"/>
              </w:rPr>
              <w:t>.</w:t>
            </w:r>
          </w:p>
          <w:p w:rsidR="00D41272" w:rsidRPr="00A91ED6" w:rsidRDefault="00D41272" w:rsidP="00D41272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C02A43" w:rsidRDefault="00D41272" w:rsidP="00D41272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D41272" w:rsidRPr="008373B9" w:rsidRDefault="00D41272" w:rsidP="00F91065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F91065">
              <w:rPr>
                <w:rFonts w:eastAsia="Calibri"/>
              </w:rPr>
              <w:t>не подлежит установлению.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761581" w:rsidRDefault="00D41272" w:rsidP="003E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пециализированные больницы (комплексы) мощностью свыше 1000 коек с пребыванием больных в течение длительного времени (кроме туберкулезных, инфекционных, психиатрических, онкологических) вместимостью свыше 1000 койко-мест.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761581" w:rsidRDefault="00D41272" w:rsidP="003E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пециализированные больницы (комплексы) с особым режимом работы (психиатрические, инфекционные, туберкулезные, кожно-венерологические и др.)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761581" w:rsidRDefault="00D41272" w:rsidP="003E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пециализированные больницы (комплексы) онкологические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99566D" w:rsidRDefault="00D41272" w:rsidP="003E61D5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6A6AE5" w:rsidRDefault="00D41272" w:rsidP="003E61D5">
            <w:r>
              <w:t xml:space="preserve">специальные спортивно-развлекательные сооружения: автодромы, мотодромы, велотреки,  </w:t>
            </w:r>
            <w:proofErr w:type="spellStart"/>
            <w:r>
              <w:t>картодромы</w:t>
            </w:r>
            <w:proofErr w:type="spellEnd"/>
            <w:r>
              <w:t xml:space="preserve">, трассы сноуборда, </w:t>
            </w:r>
            <w:proofErr w:type="spellStart"/>
            <w:r>
              <w:t>роликодромы</w:t>
            </w:r>
            <w:proofErr w:type="spellEnd"/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096CAE" w:rsidRDefault="00D41272" w:rsidP="003E61D5">
            <w:r>
              <w:t xml:space="preserve">ипподромы, </w:t>
            </w:r>
            <w:proofErr w:type="gramStart"/>
            <w:r>
              <w:t>конно-спортивные</w:t>
            </w:r>
            <w:proofErr w:type="gramEnd"/>
            <w:r>
              <w:t xml:space="preserve"> школы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rPr>
          <w:trHeight w:val="300"/>
        </w:trPr>
        <w:tc>
          <w:tcPr>
            <w:tcW w:w="1863" w:type="pct"/>
            <w:gridSpan w:val="2"/>
            <w:shd w:val="clear" w:color="auto" w:fill="auto"/>
          </w:tcPr>
          <w:p w:rsidR="00D41272" w:rsidRPr="00096CAE" w:rsidRDefault="00D41272" w:rsidP="003E61D5">
            <w:r>
              <w:t>кинологические стадионы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rPr>
          <w:trHeight w:val="2460"/>
        </w:trPr>
        <w:tc>
          <w:tcPr>
            <w:tcW w:w="1863" w:type="pct"/>
            <w:gridSpan w:val="2"/>
            <w:shd w:val="clear" w:color="auto" w:fill="auto"/>
          </w:tcPr>
          <w:p w:rsidR="00D41272" w:rsidRPr="006A6AE5" w:rsidRDefault="00D41272" w:rsidP="003E61D5">
            <w:r>
              <w:t>пожарные части, пожарные депо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D8603B" w:rsidRDefault="00D41272" w:rsidP="003E61D5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137" w:type="pct"/>
            <w:vMerge w:val="restart"/>
            <w:shd w:val="clear" w:color="auto" w:fill="auto"/>
          </w:tcPr>
          <w:p w:rsidR="00D41272" w:rsidRPr="005909D9" w:rsidRDefault="00D41272" w:rsidP="00D41272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D41272" w:rsidRPr="005909D9" w:rsidRDefault="00F91065" w:rsidP="003E61D5">
            <w:pPr>
              <w:pStyle w:val="a3"/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>
              <w:t>м</w:t>
            </w:r>
            <w:r w:rsidR="00D41272" w:rsidRPr="005909D9">
              <w:t>аксимальная площадь</w:t>
            </w:r>
            <w:r w:rsidR="00D41272">
              <w:t xml:space="preserve"> земельного участка – 5000 </w:t>
            </w:r>
            <w:proofErr w:type="spellStart"/>
            <w:r w:rsidR="00D41272">
              <w:t>кв</w:t>
            </w:r>
            <w:proofErr w:type="gramStart"/>
            <w:r w:rsidR="00D41272">
              <w:t>.м</w:t>
            </w:r>
            <w:proofErr w:type="spellEnd"/>
            <w:proofErr w:type="gramEnd"/>
            <w:r w:rsidR="00D41272">
              <w:t>;</w:t>
            </w:r>
          </w:p>
          <w:p w:rsidR="00D41272" w:rsidRDefault="00D41272" w:rsidP="00D41272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2C1326" w:rsidRPr="00581D41" w:rsidRDefault="002C1326" w:rsidP="002C1326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F91065" w:rsidRDefault="00F91065" w:rsidP="002C1326">
            <w:pPr>
              <w:ind w:firstLine="381"/>
              <w:jc w:val="both"/>
            </w:pPr>
            <w:r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F91065" w:rsidRDefault="00F91065" w:rsidP="002C1326">
            <w:pPr>
              <w:ind w:firstLine="381"/>
              <w:jc w:val="both"/>
              <w:rPr>
                <w:rFonts w:eastAsia="Calibri"/>
                <w:strike/>
              </w:rPr>
            </w:pPr>
            <w:r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="00F91065">
              <w:rPr>
                <w:rFonts w:eastAsia="Calibri"/>
              </w:rPr>
              <w:t>30</w:t>
            </w:r>
            <w:r>
              <w:rPr>
                <w:rFonts w:eastAsia="Calibri"/>
              </w:rPr>
              <w:t xml:space="preserve"> м;</w:t>
            </w:r>
          </w:p>
          <w:p w:rsidR="00D41272" w:rsidRDefault="00D41272" w:rsidP="00D41272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D41272" w:rsidRPr="005909D9" w:rsidRDefault="00D41272" w:rsidP="00D41272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Default="00D41272" w:rsidP="003E61D5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вредности, оптовые базы и склады, мелкооптовые базы и склады, логистические центры, терминалы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F65189" w:rsidRDefault="00D41272" w:rsidP="003E61D5">
            <w:pPr>
              <w:autoSpaceDE w:val="0"/>
              <w:autoSpaceDN w:val="0"/>
              <w:adjustRightInd w:val="0"/>
              <w:ind w:left="36"/>
              <w:jc w:val="both"/>
              <w:rPr>
                <w:rFonts w:eastAsia="Calibri"/>
              </w:rPr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7A1D34" w:rsidRDefault="00D41272" w:rsidP="003E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автотранспортные предприятия: стоянки,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c>
          <w:tcPr>
            <w:tcW w:w="1863" w:type="pct"/>
            <w:gridSpan w:val="2"/>
            <w:shd w:val="clear" w:color="auto" w:fill="auto"/>
          </w:tcPr>
          <w:p w:rsidR="00D41272" w:rsidRPr="007A1D34" w:rsidRDefault="00D41272" w:rsidP="003E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редприятия для хранения электротранспорта: троллейбусные парки, трамвайные депо</w:t>
            </w:r>
          </w:p>
        </w:tc>
        <w:tc>
          <w:tcPr>
            <w:tcW w:w="3137" w:type="pct"/>
            <w:vMerge/>
            <w:shd w:val="clear" w:color="auto" w:fill="auto"/>
          </w:tcPr>
          <w:p w:rsidR="00D41272" w:rsidRPr="00096CAE" w:rsidRDefault="00D41272" w:rsidP="003E61D5">
            <w:pPr>
              <w:ind w:left="36"/>
              <w:jc w:val="both"/>
            </w:pPr>
          </w:p>
        </w:tc>
      </w:tr>
      <w:tr w:rsidR="00D41272" w:rsidRPr="00096CAE" w:rsidTr="00F91065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3E61D5">
            <w:pPr>
              <w:pStyle w:val="a4"/>
              <w:spacing w:before="0" w:beforeAutospacing="0" w:after="0"/>
              <w:ind w:left="34"/>
              <w:jc w:val="center"/>
              <w:rPr>
                <w:b/>
              </w:rPr>
            </w:pPr>
            <w:r w:rsidRPr="00096CAE">
              <w:rPr>
                <w:b/>
              </w:rPr>
              <w:t>Архитектурно-строительные требования.</w:t>
            </w:r>
          </w:p>
        </w:tc>
      </w:tr>
      <w:tr w:rsidR="00D41272" w:rsidRPr="00096CAE" w:rsidTr="00F91065">
        <w:trPr>
          <w:trHeight w:val="22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D41272">
            <w:pPr>
              <w:pStyle w:val="a4"/>
              <w:numPr>
                <w:ilvl w:val="0"/>
                <w:numId w:val="2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Переориентация промышленных объектов на другие виды использования должна проводиться в соответствии с проектом планировки с учетом сложившейся планировочной структуры и ландшафтных особенностей прилегающей территории. </w:t>
            </w:r>
          </w:p>
          <w:p w:rsidR="00D41272" w:rsidRPr="00096CAE" w:rsidRDefault="00D41272" w:rsidP="00D41272">
            <w:pPr>
              <w:pStyle w:val="a4"/>
              <w:numPr>
                <w:ilvl w:val="0"/>
                <w:numId w:val="2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Реконструкцию производства под объекты торговли и обслуживания осуществлять с учетом размещения на эти же территории парковок и стоянок автотранспорта. </w:t>
            </w:r>
          </w:p>
          <w:p w:rsidR="00C306DA" w:rsidRPr="002C1326" w:rsidRDefault="00D41272" w:rsidP="00D41272">
            <w:pPr>
              <w:pStyle w:val="a4"/>
              <w:numPr>
                <w:ilvl w:val="0"/>
                <w:numId w:val="2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В каждом конкретном случае необходимы отдельные градостроительные проработки </w:t>
            </w:r>
            <w:proofErr w:type="gramStart"/>
            <w:r w:rsidRPr="00096CAE">
              <w:t>экологическое</w:t>
            </w:r>
            <w:proofErr w:type="gramEnd"/>
            <w:r w:rsidRPr="00096CAE">
              <w:t xml:space="preserve"> и инженерно-строительные обоснования, </w:t>
            </w:r>
            <w:r w:rsidRPr="002C1326">
              <w:t xml:space="preserve">согласованные с соответствующими органами. </w:t>
            </w:r>
          </w:p>
          <w:p w:rsidR="00D41272" w:rsidRPr="00BE19AA" w:rsidRDefault="00C306DA" w:rsidP="00D41272">
            <w:pPr>
              <w:pStyle w:val="a4"/>
              <w:numPr>
                <w:ilvl w:val="0"/>
                <w:numId w:val="2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2C1326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</w:t>
            </w:r>
            <w:r w:rsidR="002C1326">
              <w:rPr>
                <w:rFonts w:eastAsia="Calibri"/>
              </w:rPr>
              <w:t>.</w:t>
            </w:r>
          </w:p>
        </w:tc>
      </w:tr>
      <w:tr w:rsidR="00D41272" w:rsidRPr="00096CAE" w:rsidTr="00F910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3E61D5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96CA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D41272" w:rsidRPr="00096CAE" w:rsidTr="00F910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F91065">
            <w:pPr>
              <w:pStyle w:val="a4"/>
              <w:spacing w:before="0" w:beforeAutospacing="0" w:after="0" w:line="240" w:lineRule="auto"/>
            </w:pPr>
            <w:r w:rsidRPr="00096CAE">
              <w:t>Охрана культурного наследия.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2C1326">
            <w:pPr>
              <w:pStyle w:val="a4"/>
              <w:spacing w:before="0" w:beforeAutospacing="0" w:after="0" w:line="240" w:lineRule="auto"/>
              <w:ind w:left="34" w:firstLine="283"/>
              <w:jc w:val="both"/>
            </w:pPr>
            <w:r w:rsidRPr="00096CAE">
              <w:t>На территории АООТ «</w:t>
            </w:r>
            <w:proofErr w:type="spellStart"/>
            <w:r w:rsidRPr="00096CAE">
              <w:t>Упмаш</w:t>
            </w:r>
            <w:proofErr w:type="spellEnd"/>
            <w:r w:rsidRPr="00096CAE">
              <w:t>» имеются отдельные производственные корпуса, относящиеся к категории памятников истории и культуры (приложение к ст.21, № 95, 104).</w:t>
            </w:r>
          </w:p>
          <w:p w:rsidR="00D41272" w:rsidRPr="00096CAE" w:rsidRDefault="00D41272" w:rsidP="002C1326">
            <w:pPr>
              <w:pStyle w:val="a4"/>
              <w:spacing w:before="0" w:beforeAutospacing="0" w:after="0" w:line="240" w:lineRule="auto"/>
              <w:ind w:left="34" w:firstLine="283"/>
              <w:jc w:val="both"/>
            </w:pPr>
            <w:r w:rsidRPr="00096CAE">
              <w:t xml:space="preserve">Территория памятника служит для физического сохранения объекта, не подлежит застройке и изменению. </w:t>
            </w:r>
          </w:p>
        </w:tc>
      </w:tr>
      <w:tr w:rsidR="00D41272" w:rsidRPr="00096CAE" w:rsidTr="00F910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F91065">
            <w:pPr>
              <w:pStyle w:val="a4"/>
              <w:spacing w:before="0" w:beforeAutospacing="0" w:after="0" w:line="240" w:lineRule="auto"/>
            </w:pPr>
            <w:r w:rsidRPr="00096CAE">
              <w:t>Санитарно-гигиенические и экологические требования.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72" w:rsidRPr="00096CAE" w:rsidRDefault="00D41272" w:rsidP="00D41272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>После проведения реконструкции или перепрофилирования производственного объекта необходимо пересмотреть санитарную классификацию объекта с целью установления санитарно-защитной зоны.</w:t>
            </w:r>
          </w:p>
          <w:p w:rsidR="00D41272" w:rsidRPr="00096CAE" w:rsidRDefault="00D41272" w:rsidP="00D41272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Проведение рекультивации территории с целью ликвидации участков с </w:t>
            </w:r>
            <w:proofErr w:type="gramStart"/>
            <w:r w:rsidRPr="00096CAE">
              <w:t>загрязненными</w:t>
            </w:r>
            <w:proofErr w:type="gramEnd"/>
            <w:r w:rsidRPr="00096CAE">
              <w:t xml:space="preserve"> </w:t>
            </w:r>
            <w:proofErr w:type="spellStart"/>
            <w:r w:rsidRPr="00096CAE">
              <w:t>почвогрунтами</w:t>
            </w:r>
            <w:proofErr w:type="spellEnd"/>
            <w:r w:rsidRPr="00096CAE">
              <w:t xml:space="preserve"> при условии предварительной комплексной санитарно-гигиенической оценки земельного участка. </w:t>
            </w:r>
          </w:p>
          <w:p w:rsidR="00D41272" w:rsidRPr="00096CAE" w:rsidRDefault="00D41272" w:rsidP="00D41272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При озеленении и рекультивации участков – подбор ассортимента древесно-кустарниковых насаждений в соответствии с почвенными условиями. </w:t>
            </w:r>
          </w:p>
          <w:p w:rsidR="00D41272" w:rsidRPr="00096CAE" w:rsidRDefault="00D41272" w:rsidP="00D41272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096CAE">
              <w:t xml:space="preserve">Активное применение газонных пространств. </w:t>
            </w:r>
          </w:p>
          <w:p w:rsidR="00D41272" w:rsidRPr="00096CAE" w:rsidRDefault="00585244" w:rsidP="00585244">
            <w:pPr>
              <w:pStyle w:val="a4"/>
              <w:numPr>
                <w:ilvl w:val="0"/>
                <w:numId w:val="29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proofErr w:type="gramStart"/>
            <w:r w:rsidRPr="00096CAE">
              <w:t>Перепрофилировани</w:t>
            </w:r>
            <w:r>
              <w:t>е</w:t>
            </w:r>
            <w:r w:rsidR="00D41272" w:rsidRPr="00096CAE">
              <w:t xml:space="preserve"> площадки АСТ под другие виды деятельности, как не соответствующей Федеральному Закону от 10.01.2002 № 7-ФЗ «Об охране окружающей среды» и не обеспечивающей безопасности территорий и поселений и их защиту от воздействия чрезвычайных ситуаций, в соответствии с </w:t>
            </w:r>
            <w:r w:rsidR="00D41272" w:rsidRPr="00096CAE">
              <w:rPr>
                <w:bCs/>
              </w:rPr>
              <w:t xml:space="preserve">Федеральным Законом от </w:t>
            </w:r>
            <w:r w:rsidR="00D41272" w:rsidRPr="00096CAE">
              <w:t>21.12.1994 № 68-ФЗ «</w:t>
            </w:r>
            <w:r w:rsidR="00D41272" w:rsidRPr="00096CAE">
              <w:rPr>
                <w:bCs/>
              </w:rPr>
              <w:t>О защите населения и территорий от чрезвычайных ситуаций природного и техногенного характера»</w:t>
            </w:r>
            <w:r w:rsidR="00D41272" w:rsidRPr="00096CAE">
              <w:t>.»</w:t>
            </w:r>
            <w:proofErr w:type="gramEnd"/>
          </w:p>
        </w:tc>
      </w:tr>
    </w:tbl>
    <w:p w:rsidR="005345EB" w:rsidRPr="002C1326" w:rsidRDefault="005345EB" w:rsidP="002C13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1F14A2" w:rsidRDefault="005345EB" w:rsidP="004110D2">
      <w:pPr>
        <w:spacing w:line="360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2C1326" w:rsidRDefault="002C1326" w:rsidP="002C13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C1326" w:rsidRDefault="002C1326" w:rsidP="002C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2C1326" w:rsidRDefault="002C1326" w:rsidP="002C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2C1326" w:rsidRPr="004110D2" w:rsidRDefault="002C1326" w:rsidP="002C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2C1326" w:rsidRPr="004110D2" w:rsidRDefault="002C1326" w:rsidP="004110D2">
      <w:pPr>
        <w:spacing w:line="360" w:lineRule="auto"/>
        <w:ind w:firstLine="1980"/>
        <w:jc w:val="both"/>
        <w:rPr>
          <w:sz w:val="28"/>
          <w:szCs w:val="28"/>
        </w:rPr>
      </w:pPr>
    </w:p>
    <w:sectPr w:rsidR="002C1326" w:rsidRPr="004110D2" w:rsidSect="002C1326">
      <w:pgSz w:w="16838" w:h="11905" w:orient="landscape"/>
      <w:pgMar w:top="1140" w:right="1103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C3" w:rsidRDefault="00A561C3" w:rsidP="00592C23">
      <w:r>
        <w:separator/>
      </w:r>
    </w:p>
  </w:endnote>
  <w:endnote w:type="continuationSeparator" w:id="0">
    <w:p w:rsidR="00A561C3" w:rsidRDefault="00A561C3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C3" w:rsidRDefault="00A561C3" w:rsidP="00592C23">
      <w:r>
        <w:separator/>
      </w:r>
    </w:p>
  </w:footnote>
  <w:footnote w:type="continuationSeparator" w:id="0">
    <w:p w:rsidR="00A561C3" w:rsidRDefault="00A561C3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326" w:rsidRDefault="002C1326">
    <w:pPr>
      <w:pStyle w:val="aa"/>
      <w:jc w:val="center"/>
    </w:pPr>
  </w:p>
  <w:p w:rsidR="00D04913" w:rsidRDefault="00D04913">
    <w:pPr>
      <w:pStyle w:val="aa"/>
      <w:jc w:val="center"/>
    </w:pPr>
  </w:p>
  <w:p w:rsidR="002C1326" w:rsidRDefault="002C1326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6B0">
      <w:rPr>
        <w:noProof/>
      </w:rPr>
      <w:t>15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D41272" w:rsidRDefault="00CD5982">
    <w:pPr>
      <w:pStyle w:val="aa"/>
      <w:rPr>
        <w:sz w:val="8"/>
        <w:szCs w:val="8"/>
      </w:rPr>
    </w:pPr>
  </w:p>
  <w:p w:rsidR="00D04913" w:rsidRPr="00D41272" w:rsidRDefault="00D04913">
    <w:pPr>
      <w:pStyle w:val="aa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87F1365"/>
    <w:multiLevelType w:val="hybridMultilevel"/>
    <w:tmpl w:val="5AD2AF88"/>
    <w:lvl w:ilvl="0" w:tplc="0000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B71B7"/>
    <w:multiLevelType w:val="hybridMultilevel"/>
    <w:tmpl w:val="72EC4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6401B"/>
    <w:multiLevelType w:val="hybridMultilevel"/>
    <w:tmpl w:val="F5AAFAD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073C"/>
    <w:multiLevelType w:val="hybridMultilevel"/>
    <w:tmpl w:val="8274116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F94699"/>
    <w:multiLevelType w:val="hybridMultilevel"/>
    <w:tmpl w:val="47CE2A2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5B5048D"/>
    <w:multiLevelType w:val="hybridMultilevel"/>
    <w:tmpl w:val="86DC33C6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57A28"/>
    <w:multiLevelType w:val="hybridMultilevel"/>
    <w:tmpl w:val="2FCE4F7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0">
    <w:nsid w:val="2A163E32"/>
    <w:multiLevelType w:val="hybridMultilevel"/>
    <w:tmpl w:val="76E6C192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6AE7BD1"/>
    <w:multiLevelType w:val="hybridMultilevel"/>
    <w:tmpl w:val="BFB88F0A"/>
    <w:lvl w:ilvl="0" w:tplc="00000028">
      <w:start w:val="1"/>
      <w:numFmt w:val="bullet"/>
      <w:lvlText w:val="·"/>
      <w:lvlJc w:val="left"/>
      <w:pPr>
        <w:ind w:left="972" w:hanging="360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7">
    <w:nsid w:val="404607C6"/>
    <w:multiLevelType w:val="hybridMultilevel"/>
    <w:tmpl w:val="F24E5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1F4F69"/>
    <w:multiLevelType w:val="hybridMultilevel"/>
    <w:tmpl w:val="88604C8A"/>
    <w:lvl w:ilvl="0" w:tplc="25C6A50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">
    <w:nsid w:val="51A31A30"/>
    <w:multiLevelType w:val="hybridMultilevel"/>
    <w:tmpl w:val="B7F818CC"/>
    <w:lvl w:ilvl="0" w:tplc="0000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4738D"/>
    <w:multiLevelType w:val="hybridMultilevel"/>
    <w:tmpl w:val="2CECB208"/>
    <w:lvl w:ilvl="0" w:tplc="00000005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/>
      </w:rPr>
    </w:lvl>
    <w:lvl w:ilvl="1" w:tplc="51A801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1">
    <w:nsid w:val="5CF85864"/>
    <w:multiLevelType w:val="hybridMultilevel"/>
    <w:tmpl w:val="8CAE50AA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4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13D0225"/>
    <w:multiLevelType w:val="hybridMultilevel"/>
    <w:tmpl w:val="CA18989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F66D9"/>
    <w:multiLevelType w:val="hybridMultilevel"/>
    <w:tmpl w:val="9A843740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39"/>
  </w:num>
  <w:num w:numId="4">
    <w:abstractNumId w:val="36"/>
  </w:num>
  <w:num w:numId="5">
    <w:abstractNumId w:val="16"/>
  </w:num>
  <w:num w:numId="6">
    <w:abstractNumId w:val="25"/>
  </w:num>
  <w:num w:numId="7">
    <w:abstractNumId w:val="47"/>
  </w:num>
  <w:num w:numId="8">
    <w:abstractNumId w:val="11"/>
  </w:num>
  <w:num w:numId="9">
    <w:abstractNumId w:val="23"/>
  </w:num>
  <w:num w:numId="10">
    <w:abstractNumId w:val="31"/>
  </w:num>
  <w:num w:numId="11">
    <w:abstractNumId w:val="17"/>
  </w:num>
  <w:num w:numId="12">
    <w:abstractNumId w:val="26"/>
  </w:num>
  <w:num w:numId="13">
    <w:abstractNumId w:val="24"/>
  </w:num>
  <w:num w:numId="14">
    <w:abstractNumId w:val="20"/>
  </w:num>
  <w:num w:numId="15">
    <w:abstractNumId w:val="6"/>
  </w:num>
  <w:num w:numId="16">
    <w:abstractNumId w:val="45"/>
  </w:num>
  <w:num w:numId="17">
    <w:abstractNumId w:val="22"/>
  </w:num>
  <w:num w:numId="18">
    <w:abstractNumId w:val="30"/>
  </w:num>
  <w:num w:numId="19">
    <w:abstractNumId w:val="15"/>
  </w:num>
  <w:num w:numId="20">
    <w:abstractNumId w:val="8"/>
  </w:num>
  <w:num w:numId="21">
    <w:abstractNumId w:val="7"/>
  </w:num>
  <w:num w:numId="22">
    <w:abstractNumId w:val="48"/>
  </w:num>
  <w:num w:numId="23">
    <w:abstractNumId w:val="10"/>
  </w:num>
  <w:num w:numId="24">
    <w:abstractNumId w:val="19"/>
  </w:num>
  <w:num w:numId="25">
    <w:abstractNumId w:val="41"/>
  </w:num>
  <w:num w:numId="26">
    <w:abstractNumId w:val="34"/>
  </w:num>
  <w:num w:numId="27">
    <w:abstractNumId w:val="5"/>
  </w:num>
  <w:num w:numId="28">
    <w:abstractNumId w:val="14"/>
  </w:num>
  <w:num w:numId="29">
    <w:abstractNumId w:val="44"/>
  </w:num>
  <w:num w:numId="30">
    <w:abstractNumId w:val="38"/>
  </w:num>
  <w:num w:numId="31">
    <w:abstractNumId w:val="18"/>
  </w:num>
  <w:num w:numId="32">
    <w:abstractNumId w:val="21"/>
  </w:num>
  <w:num w:numId="33">
    <w:abstractNumId w:val="43"/>
  </w:num>
  <w:num w:numId="34">
    <w:abstractNumId w:val="40"/>
  </w:num>
  <w:num w:numId="35">
    <w:abstractNumId w:val="42"/>
  </w:num>
  <w:num w:numId="36">
    <w:abstractNumId w:val="35"/>
  </w:num>
  <w:num w:numId="37">
    <w:abstractNumId w:val="37"/>
  </w:num>
  <w:num w:numId="38">
    <w:abstractNumId w:val="28"/>
  </w:num>
  <w:num w:numId="39">
    <w:abstractNumId w:val="27"/>
  </w:num>
  <w:num w:numId="40">
    <w:abstractNumId w:val="29"/>
  </w:num>
  <w:num w:numId="41">
    <w:abstractNumId w:val="12"/>
  </w:num>
  <w:num w:numId="4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2447"/>
    <w:rsid w:val="000E7792"/>
    <w:rsid w:val="000F273C"/>
    <w:rsid w:val="000F562C"/>
    <w:rsid w:val="00116881"/>
    <w:rsid w:val="001178F9"/>
    <w:rsid w:val="00123A29"/>
    <w:rsid w:val="0012465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E5DF9"/>
    <w:rsid w:val="001F12C1"/>
    <w:rsid w:val="001F14A2"/>
    <w:rsid w:val="00213B47"/>
    <w:rsid w:val="00216551"/>
    <w:rsid w:val="00220241"/>
    <w:rsid w:val="00221E9B"/>
    <w:rsid w:val="002256B4"/>
    <w:rsid w:val="0022697D"/>
    <w:rsid w:val="002434AD"/>
    <w:rsid w:val="00246B5E"/>
    <w:rsid w:val="002560E3"/>
    <w:rsid w:val="002611A9"/>
    <w:rsid w:val="00270AA3"/>
    <w:rsid w:val="00271974"/>
    <w:rsid w:val="00293199"/>
    <w:rsid w:val="00296791"/>
    <w:rsid w:val="002A0B4E"/>
    <w:rsid w:val="002A6FB7"/>
    <w:rsid w:val="002A7919"/>
    <w:rsid w:val="002B2B09"/>
    <w:rsid w:val="002B4FFC"/>
    <w:rsid w:val="002C1326"/>
    <w:rsid w:val="002C3116"/>
    <w:rsid w:val="002C6322"/>
    <w:rsid w:val="002D0053"/>
    <w:rsid w:val="002D1491"/>
    <w:rsid w:val="002E090B"/>
    <w:rsid w:val="002F0CA4"/>
    <w:rsid w:val="002F2426"/>
    <w:rsid w:val="0032741A"/>
    <w:rsid w:val="00327BD3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E61D5"/>
    <w:rsid w:val="003F0186"/>
    <w:rsid w:val="003F6D7E"/>
    <w:rsid w:val="0040145E"/>
    <w:rsid w:val="0040449A"/>
    <w:rsid w:val="004110D2"/>
    <w:rsid w:val="0043164E"/>
    <w:rsid w:val="004365E1"/>
    <w:rsid w:val="00442DAD"/>
    <w:rsid w:val="004436C2"/>
    <w:rsid w:val="00451620"/>
    <w:rsid w:val="004866B1"/>
    <w:rsid w:val="004B36F5"/>
    <w:rsid w:val="004D00E2"/>
    <w:rsid w:val="004F1E00"/>
    <w:rsid w:val="0051376B"/>
    <w:rsid w:val="00520C03"/>
    <w:rsid w:val="005229CA"/>
    <w:rsid w:val="00524F32"/>
    <w:rsid w:val="005258C7"/>
    <w:rsid w:val="00533552"/>
    <w:rsid w:val="005345EB"/>
    <w:rsid w:val="00535927"/>
    <w:rsid w:val="00544FDD"/>
    <w:rsid w:val="00546DBB"/>
    <w:rsid w:val="0055252E"/>
    <w:rsid w:val="00564FB2"/>
    <w:rsid w:val="005752C2"/>
    <w:rsid w:val="00575566"/>
    <w:rsid w:val="00585244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1B8B"/>
    <w:rsid w:val="00631FE0"/>
    <w:rsid w:val="006356B0"/>
    <w:rsid w:val="00635D59"/>
    <w:rsid w:val="00652062"/>
    <w:rsid w:val="00656DA7"/>
    <w:rsid w:val="00664852"/>
    <w:rsid w:val="006667E7"/>
    <w:rsid w:val="006829B3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17FD"/>
    <w:rsid w:val="007167B2"/>
    <w:rsid w:val="00716A99"/>
    <w:rsid w:val="00716D53"/>
    <w:rsid w:val="00723F4A"/>
    <w:rsid w:val="00757180"/>
    <w:rsid w:val="00761DE0"/>
    <w:rsid w:val="00773D69"/>
    <w:rsid w:val="0078266C"/>
    <w:rsid w:val="00791CE1"/>
    <w:rsid w:val="007932EA"/>
    <w:rsid w:val="00796A6A"/>
    <w:rsid w:val="00797724"/>
    <w:rsid w:val="007A7121"/>
    <w:rsid w:val="007D44DC"/>
    <w:rsid w:val="007F7C0E"/>
    <w:rsid w:val="00804CF6"/>
    <w:rsid w:val="00810D3E"/>
    <w:rsid w:val="00821239"/>
    <w:rsid w:val="008213F3"/>
    <w:rsid w:val="00826F0A"/>
    <w:rsid w:val="0083664C"/>
    <w:rsid w:val="00837F1B"/>
    <w:rsid w:val="008569C1"/>
    <w:rsid w:val="00880E19"/>
    <w:rsid w:val="0089548F"/>
    <w:rsid w:val="0089773E"/>
    <w:rsid w:val="008B2AC6"/>
    <w:rsid w:val="008C535F"/>
    <w:rsid w:val="008D044C"/>
    <w:rsid w:val="008E782D"/>
    <w:rsid w:val="009039D7"/>
    <w:rsid w:val="00907A3A"/>
    <w:rsid w:val="00924B50"/>
    <w:rsid w:val="00925857"/>
    <w:rsid w:val="00927E4B"/>
    <w:rsid w:val="009463C9"/>
    <w:rsid w:val="00954834"/>
    <w:rsid w:val="00962B85"/>
    <w:rsid w:val="00966BBF"/>
    <w:rsid w:val="00983EC9"/>
    <w:rsid w:val="00984C42"/>
    <w:rsid w:val="009863BB"/>
    <w:rsid w:val="0099566D"/>
    <w:rsid w:val="009B4B0B"/>
    <w:rsid w:val="009C20E8"/>
    <w:rsid w:val="009C385E"/>
    <w:rsid w:val="009C6B1D"/>
    <w:rsid w:val="009D3860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51AD"/>
    <w:rsid w:val="00A55C82"/>
    <w:rsid w:val="00A561C3"/>
    <w:rsid w:val="00A57F42"/>
    <w:rsid w:val="00A77553"/>
    <w:rsid w:val="00A779B9"/>
    <w:rsid w:val="00A90D23"/>
    <w:rsid w:val="00AA5E3A"/>
    <w:rsid w:val="00AC05D7"/>
    <w:rsid w:val="00AC09CD"/>
    <w:rsid w:val="00AE6D19"/>
    <w:rsid w:val="00AF0233"/>
    <w:rsid w:val="00AF187F"/>
    <w:rsid w:val="00AF3C08"/>
    <w:rsid w:val="00B44751"/>
    <w:rsid w:val="00B77918"/>
    <w:rsid w:val="00B90269"/>
    <w:rsid w:val="00BA5B84"/>
    <w:rsid w:val="00BB5255"/>
    <w:rsid w:val="00BE19AA"/>
    <w:rsid w:val="00BE7A9A"/>
    <w:rsid w:val="00BF02D8"/>
    <w:rsid w:val="00BF2345"/>
    <w:rsid w:val="00C202BB"/>
    <w:rsid w:val="00C20E60"/>
    <w:rsid w:val="00C2747F"/>
    <w:rsid w:val="00C306DA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D02965"/>
    <w:rsid w:val="00D04913"/>
    <w:rsid w:val="00D20972"/>
    <w:rsid w:val="00D27E5B"/>
    <w:rsid w:val="00D327C0"/>
    <w:rsid w:val="00D34674"/>
    <w:rsid w:val="00D41272"/>
    <w:rsid w:val="00D56519"/>
    <w:rsid w:val="00D8773A"/>
    <w:rsid w:val="00D937DB"/>
    <w:rsid w:val="00D97294"/>
    <w:rsid w:val="00D97D9E"/>
    <w:rsid w:val="00DA2241"/>
    <w:rsid w:val="00DC247D"/>
    <w:rsid w:val="00DE3035"/>
    <w:rsid w:val="00E139F0"/>
    <w:rsid w:val="00E17F3F"/>
    <w:rsid w:val="00E35CA9"/>
    <w:rsid w:val="00E3647E"/>
    <w:rsid w:val="00E85143"/>
    <w:rsid w:val="00EB0559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91065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5058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2017-06-19T11:34:00Z</cp:lastPrinted>
  <dcterms:created xsi:type="dcterms:W3CDTF">2017-10-11T14:35:00Z</dcterms:created>
  <dcterms:modified xsi:type="dcterms:W3CDTF">2017-10-11T14:35:00Z</dcterms:modified>
</cp:coreProperties>
</file>