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C1" w:rsidRPr="00D072FD" w:rsidRDefault="008569C1" w:rsidP="008569C1">
      <w:pPr>
        <w:pStyle w:val="a4"/>
        <w:spacing w:before="0" w:beforeAutospacing="0" w:after="0" w:line="276" w:lineRule="auto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569C1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</w:p>
    <w:p w:rsidR="008569C1" w:rsidRPr="006E2A2D" w:rsidRDefault="008569C1" w:rsidP="008569C1">
      <w:pPr>
        <w:spacing w:line="276" w:lineRule="auto"/>
        <w:ind w:left="5245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8569C1" w:rsidRPr="006E2A2D" w:rsidRDefault="008569C1" w:rsidP="008569C1">
      <w:pPr>
        <w:spacing w:line="276" w:lineRule="auto"/>
        <w:ind w:left="5529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E07272">
        <w:rPr>
          <w:sz w:val="28"/>
          <w:szCs w:val="28"/>
        </w:rPr>
        <w:t xml:space="preserve">11.10.2017 </w:t>
      </w:r>
      <w:r w:rsidRPr="006E2A2D">
        <w:rPr>
          <w:sz w:val="28"/>
          <w:szCs w:val="28"/>
        </w:rPr>
        <w:t xml:space="preserve"> № </w:t>
      </w:r>
      <w:r w:rsidR="00E07272">
        <w:rPr>
          <w:sz w:val="28"/>
          <w:szCs w:val="28"/>
        </w:rPr>
        <w:t>35</w:t>
      </w:r>
      <w:bookmarkStart w:id="0" w:name="_GoBack"/>
      <w:bookmarkEnd w:id="0"/>
    </w:p>
    <w:p w:rsidR="008569C1" w:rsidRDefault="008569C1" w:rsidP="008569C1">
      <w:pPr>
        <w:pStyle w:val="a4"/>
        <w:spacing w:before="0" w:beforeAutospacing="0" w:after="0"/>
        <w:jc w:val="right"/>
        <w:rPr>
          <w:bCs/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right"/>
        <w:rPr>
          <w:sz w:val="28"/>
          <w:szCs w:val="28"/>
        </w:rPr>
      </w:pPr>
      <w:r w:rsidRPr="006E2A2D">
        <w:rPr>
          <w:bCs/>
          <w:sz w:val="28"/>
          <w:szCs w:val="28"/>
        </w:rPr>
        <w:t>проект</w:t>
      </w:r>
    </w:p>
    <w:p w:rsidR="008569C1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ВОРОНЕЖСКАЯ ГОРОДСКАЯ ДУМА</w:t>
      </w:r>
    </w:p>
    <w:p w:rsidR="008569C1" w:rsidRPr="006E2A2D" w:rsidRDefault="008569C1" w:rsidP="008569C1">
      <w:pPr>
        <w:spacing w:line="360" w:lineRule="auto"/>
        <w:jc w:val="center"/>
        <w:rPr>
          <w:b/>
          <w:bCs/>
          <w:sz w:val="28"/>
          <w:szCs w:val="28"/>
        </w:rPr>
      </w:pPr>
      <w:r w:rsidRPr="006E2A2D">
        <w:rPr>
          <w:b/>
          <w:bCs/>
          <w:sz w:val="28"/>
          <w:szCs w:val="28"/>
        </w:rPr>
        <w:t>РЕШЕНИЕ</w:t>
      </w:r>
    </w:p>
    <w:p w:rsidR="008569C1" w:rsidRPr="006E2A2D" w:rsidRDefault="008569C1" w:rsidP="008569C1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от _____________ № __________</w:t>
      </w:r>
    </w:p>
    <w:p w:rsidR="008569C1" w:rsidRDefault="008569C1" w:rsidP="004D00E2">
      <w:pPr>
        <w:pStyle w:val="a4"/>
        <w:spacing w:before="0" w:beforeAutospacing="0" w:after="0" w:line="324" w:lineRule="auto"/>
        <w:jc w:val="both"/>
        <w:rPr>
          <w:sz w:val="28"/>
          <w:szCs w:val="28"/>
        </w:rPr>
      </w:pP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 xml:space="preserve">О внесении изменений в решение Воронежской городской </w:t>
      </w:r>
      <w:r>
        <w:rPr>
          <w:rFonts w:ascii="Times New Roman" w:hAnsi="Times New Roman"/>
          <w:b/>
          <w:sz w:val="28"/>
          <w:szCs w:val="28"/>
        </w:rPr>
        <w:t>Д</w:t>
      </w:r>
      <w:r w:rsidRPr="006E2A2D">
        <w:rPr>
          <w:rFonts w:ascii="Times New Roman" w:hAnsi="Times New Roman"/>
          <w:b/>
          <w:sz w:val="28"/>
          <w:szCs w:val="28"/>
        </w:rPr>
        <w:t>умы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от 25.12.2009 № 384-II «Об утверждении Правил землепользования и</w:t>
      </w:r>
    </w:p>
    <w:p w:rsidR="008569C1" w:rsidRPr="006E2A2D" w:rsidRDefault="008569C1" w:rsidP="004D00E2">
      <w:pPr>
        <w:pStyle w:val="af3"/>
        <w:spacing w:line="324" w:lineRule="auto"/>
        <w:jc w:val="center"/>
        <w:rPr>
          <w:rFonts w:ascii="Times New Roman" w:hAnsi="Times New Roman"/>
          <w:b/>
          <w:sz w:val="28"/>
          <w:szCs w:val="28"/>
        </w:rPr>
      </w:pPr>
      <w:r w:rsidRPr="006E2A2D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569C1" w:rsidRPr="008569C1" w:rsidRDefault="008569C1" w:rsidP="004D00E2">
      <w:pPr>
        <w:spacing w:line="324" w:lineRule="auto"/>
        <w:rPr>
          <w:sz w:val="20"/>
          <w:szCs w:val="20"/>
        </w:rPr>
      </w:pPr>
    </w:p>
    <w:p w:rsidR="008569C1" w:rsidRPr="00C974BA" w:rsidRDefault="008569C1" w:rsidP="00DB1B51">
      <w:pPr>
        <w:pStyle w:val="ae"/>
        <w:tabs>
          <w:tab w:val="left" w:pos="284"/>
        </w:tabs>
        <w:spacing w:after="0" w:line="324" w:lineRule="auto"/>
        <w:ind w:firstLine="709"/>
        <w:jc w:val="both"/>
        <w:rPr>
          <w:sz w:val="28"/>
          <w:szCs w:val="28"/>
        </w:rPr>
      </w:pPr>
      <w:proofErr w:type="gramStart"/>
      <w:r w:rsidRPr="00B54419">
        <w:rPr>
          <w:sz w:val="28"/>
          <w:szCs w:val="28"/>
        </w:rPr>
        <w:t xml:space="preserve">В соответствии со статьей 33 Градостроительного кодекса Российской Федерации, </w:t>
      </w:r>
      <w:r>
        <w:rPr>
          <w:sz w:val="28"/>
          <w:szCs w:val="28"/>
        </w:rPr>
        <w:t>статьей</w:t>
      </w:r>
      <w:r w:rsidRPr="00B54419">
        <w:rPr>
          <w:sz w:val="28"/>
          <w:szCs w:val="28"/>
        </w:rPr>
        <w:t xml:space="preserve"> 14</w:t>
      </w:r>
      <w:r>
        <w:rPr>
          <w:sz w:val="28"/>
          <w:szCs w:val="28"/>
        </w:rPr>
        <w:t xml:space="preserve"> Федерального закона от 06.10.2003</w:t>
      </w:r>
      <w:r w:rsidRPr="00B54419">
        <w:rPr>
          <w:sz w:val="28"/>
          <w:szCs w:val="28"/>
        </w:rPr>
        <w:t xml:space="preserve"> № 131-ФЗ </w:t>
      </w:r>
      <w:r>
        <w:rPr>
          <w:sz w:val="28"/>
          <w:szCs w:val="28"/>
        </w:rPr>
        <w:br/>
      </w:r>
      <w:r w:rsidRPr="00B54419">
        <w:rPr>
          <w:sz w:val="28"/>
          <w:szCs w:val="28"/>
        </w:rPr>
        <w:t>«Об общих принципах организации местного самоуправления в Российской Федерации», ст</w:t>
      </w:r>
      <w:r>
        <w:rPr>
          <w:sz w:val="28"/>
          <w:szCs w:val="28"/>
        </w:rPr>
        <w:t>атьей</w:t>
      </w:r>
      <w:r w:rsidRPr="00B54419">
        <w:rPr>
          <w:sz w:val="28"/>
          <w:szCs w:val="28"/>
        </w:rPr>
        <w:t xml:space="preserve"> 29 Устава городского округа город Воронеж, учитывая заключение комиссии по землепользованию и застройке городского округа город Воронеж по результатам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</w:t>
      </w:r>
      <w:proofErr w:type="gramEnd"/>
      <w:r w:rsidRPr="00B54419">
        <w:rPr>
          <w:sz w:val="28"/>
          <w:szCs w:val="28"/>
        </w:rPr>
        <w:t xml:space="preserve"> Воронеж, назначенных постановлением </w:t>
      </w:r>
      <w:r w:rsidR="009B4B0B">
        <w:rPr>
          <w:sz w:val="28"/>
          <w:szCs w:val="28"/>
        </w:rPr>
        <w:t>главы</w:t>
      </w:r>
      <w:r w:rsidRPr="00B54419">
        <w:rPr>
          <w:sz w:val="28"/>
          <w:szCs w:val="28"/>
        </w:rPr>
        <w:t xml:space="preserve"> городского округа город Воронеж от </w:t>
      </w:r>
      <w:r>
        <w:rPr>
          <w:sz w:val="28"/>
          <w:szCs w:val="28"/>
        </w:rPr>
        <w:t>_________</w:t>
      </w:r>
      <w:r w:rsidRPr="00B54419">
        <w:rPr>
          <w:sz w:val="28"/>
          <w:szCs w:val="28"/>
        </w:rPr>
        <w:t xml:space="preserve"> </w:t>
      </w:r>
      <w:r>
        <w:rPr>
          <w:sz w:val="28"/>
          <w:szCs w:val="28"/>
        </w:rPr>
        <w:t>№ ___</w:t>
      </w:r>
      <w:r w:rsidRPr="00B54419">
        <w:rPr>
          <w:sz w:val="28"/>
          <w:szCs w:val="28"/>
        </w:rPr>
        <w:t xml:space="preserve"> «О проведении публичных сл</w:t>
      </w:r>
      <w:r>
        <w:rPr>
          <w:sz w:val="28"/>
          <w:szCs w:val="28"/>
        </w:rPr>
        <w:t>ушаний по проекту о внесении изменений в П</w:t>
      </w:r>
      <w:r w:rsidRPr="00B54419">
        <w:rPr>
          <w:sz w:val="28"/>
          <w:szCs w:val="28"/>
        </w:rPr>
        <w:t>равила землепользования и застройки городского округа город Воронеж»</w:t>
      </w:r>
      <w:r>
        <w:rPr>
          <w:sz w:val="28"/>
          <w:szCs w:val="28"/>
        </w:rPr>
        <w:t>,</w:t>
      </w:r>
      <w:r w:rsidRPr="00B54419">
        <w:rPr>
          <w:sz w:val="28"/>
          <w:szCs w:val="28"/>
        </w:rPr>
        <w:t xml:space="preserve"> от </w:t>
      </w:r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 xml:space="preserve"> </w:t>
      </w:r>
      <w:r w:rsidRPr="00B54419">
        <w:rPr>
          <w:sz w:val="28"/>
          <w:szCs w:val="28"/>
        </w:rPr>
        <w:t>,</w:t>
      </w:r>
      <w:proofErr w:type="gramEnd"/>
      <w:r w:rsidRPr="00E82D32">
        <w:rPr>
          <w:sz w:val="28"/>
          <w:szCs w:val="28"/>
        </w:rPr>
        <w:t xml:space="preserve"> Воронежская городская Дума</w:t>
      </w:r>
    </w:p>
    <w:p w:rsidR="008569C1" w:rsidRDefault="008569C1" w:rsidP="00DB1B51">
      <w:pPr>
        <w:pStyle w:val="ae"/>
        <w:tabs>
          <w:tab w:val="left" w:pos="284"/>
        </w:tabs>
        <w:spacing w:after="0" w:line="324" w:lineRule="auto"/>
        <w:ind w:firstLine="709"/>
        <w:jc w:val="both"/>
        <w:rPr>
          <w:b/>
          <w:sz w:val="28"/>
          <w:szCs w:val="28"/>
        </w:rPr>
      </w:pPr>
      <w:r w:rsidRPr="00C974BA">
        <w:rPr>
          <w:b/>
          <w:sz w:val="28"/>
          <w:szCs w:val="28"/>
        </w:rPr>
        <w:t>РЕШИЛА:</w:t>
      </w:r>
    </w:p>
    <w:p w:rsidR="00FD4632" w:rsidRDefault="008569C1" w:rsidP="00DB1B51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  <w:sectPr w:rsidR="00FD4632" w:rsidSect="008569C1">
          <w:headerReference w:type="default" r:id="rId8"/>
          <w:headerReference w:type="first" r:id="rId9"/>
          <w:pgSz w:w="11905" w:h="16838"/>
          <w:pgMar w:top="813" w:right="567" w:bottom="1418" w:left="1985" w:header="0" w:footer="0" w:gutter="0"/>
          <w:cols w:space="720"/>
          <w:titlePg/>
          <w:docGrid w:linePitch="326"/>
        </w:sectPr>
      </w:pPr>
      <w:r w:rsidRPr="00A041F7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изменения </w:t>
      </w:r>
      <w:r w:rsidRPr="00A041F7">
        <w:rPr>
          <w:sz w:val="28"/>
          <w:szCs w:val="28"/>
        </w:rPr>
        <w:t>в п</w:t>
      </w:r>
      <w:r w:rsidRPr="00A041F7">
        <w:rPr>
          <w:rFonts w:eastAsia="Calibri"/>
          <w:sz w:val="28"/>
          <w:szCs w:val="28"/>
        </w:rPr>
        <w:t xml:space="preserve">риложение к решению Воронежской городской Думы от 25.12.2009 № 384-II «Об утверждении Правил землепользования и застройки городского округа город </w:t>
      </w:r>
      <w:r w:rsidRPr="00571AFD">
        <w:rPr>
          <w:rFonts w:eastAsia="Calibri"/>
          <w:sz w:val="28"/>
          <w:szCs w:val="28"/>
        </w:rPr>
        <w:t>Воронеж»</w:t>
      </w:r>
      <w:r>
        <w:rPr>
          <w:rFonts w:eastAsia="Calibri"/>
          <w:sz w:val="28"/>
          <w:szCs w:val="28"/>
        </w:rPr>
        <w:t xml:space="preserve">, в статье 19 </w:t>
      </w:r>
      <w:r w:rsidRPr="008B29C8">
        <w:rPr>
          <w:rFonts w:eastAsia="Calibri"/>
          <w:sz w:val="28"/>
          <w:szCs w:val="28"/>
        </w:rPr>
        <w:t>«</w:t>
      </w:r>
      <w:r w:rsidRPr="008B29C8">
        <w:rPr>
          <w:sz w:val="28"/>
          <w:szCs w:val="28"/>
        </w:rPr>
        <w:t>Характеристика территориальных зон, перечень мероприятий и параметры разрешенного строительства, реконструкции объектов капитального строительства»</w:t>
      </w:r>
      <w:r>
        <w:rPr>
          <w:rFonts w:eastAsia="Calibri"/>
          <w:sz w:val="28"/>
          <w:szCs w:val="28"/>
        </w:rPr>
        <w:t xml:space="preserve"> градостроительный регламент территориальной зоны</w:t>
      </w:r>
      <w:proofErr w:type="gramStart"/>
      <w:r>
        <w:rPr>
          <w:rFonts w:eastAsia="Calibri"/>
          <w:sz w:val="28"/>
          <w:szCs w:val="28"/>
        </w:rPr>
        <w:t xml:space="preserve"> </w:t>
      </w:r>
      <w:r w:rsidR="00434376">
        <w:rPr>
          <w:sz w:val="28"/>
          <w:szCs w:val="28"/>
        </w:rPr>
        <w:t>О</w:t>
      </w:r>
      <w:proofErr w:type="gramEnd"/>
      <w:r w:rsidR="00434376">
        <w:rPr>
          <w:sz w:val="28"/>
          <w:szCs w:val="28"/>
        </w:rPr>
        <w:t> 4</w:t>
      </w:r>
      <w:r w:rsidR="00434376" w:rsidRPr="003812A6">
        <w:rPr>
          <w:sz w:val="28"/>
          <w:szCs w:val="28"/>
        </w:rPr>
        <w:t xml:space="preserve"> «</w:t>
      </w:r>
      <w:r w:rsidR="00434376" w:rsidRPr="00754EDD">
        <w:rPr>
          <w:sz w:val="28"/>
          <w:szCs w:val="28"/>
        </w:rPr>
        <w:t>Зона специализированного обслуживания</w:t>
      </w:r>
      <w:r w:rsidR="00434376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284A46" w:rsidRPr="00173E02" w:rsidRDefault="00284A46" w:rsidP="00284A46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173E02">
        <w:rPr>
          <w:b/>
          <w:bCs/>
          <w:sz w:val="28"/>
          <w:szCs w:val="28"/>
        </w:rPr>
        <w:t>Индекс зоны</w:t>
      </w:r>
      <w:proofErr w:type="gramStart"/>
      <w:r w:rsidRPr="00173E02">
        <w:rPr>
          <w:b/>
          <w:bCs/>
          <w:sz w:val="28"/>
          <w:szCs w:val="28"/>
        </w:rPr>
        <w:t xml:space="preserve"> О</w:t>
      </w:r>
      <w:proofErr w:type="gramEnd"/>
      <w:r w:rsidRPr="00173E02">
        <w:rPr>
          <w:b/>
          <w:bCs/>
          <w:sz w:val="28"/>
          <w:szCs w:val="28"/>
        </w:rPr>
        <w:t xml:space="preserve"> 4.</w:t>
      </w:r>
    </w:p>
    <w:p w:rsidR="00284A46" w:rsidRPr="00173E02" w:rsidRDefault="00284A46" w:rsidP="00284A46">
      <w:pPr>
        <w:pStyle w:val="a4"/>
        <w:spacing w:before="0" w:beforeAutospacing="0" w:after="0"/>
        <w:jc w:val="right"/>
        <w:outlineLvl w:val="0"/>
        <w:rPr>
          <w:sz w:val="28"/>
          <w:szCs w:val="28"/>
        </w:rPr>
      </w:pPr>
      <w:r w:rsidRPr="00173E02">
        <w:rPr>
          <w:b/>
          <w:sz w:val="28"/>
          <w:szCs w:val="28"/>
        </w:rPr>
        <w:t>Зона специализированного обслуживания</w:t>
      </w:r>
      <w:r w:rsidRPr="00173E02">
        <w:rPr>
          <w:b/>
          <w:bCs/>
          <w:sz w:val="28"/>
          <w:szCs w:val="28"/>
        </w:rPr>
        <w:t>.</w:t>
      </w:r>
    </w:p>
    <w:p w:rsidR="00284A46" w:rsidRPr="00173E02" w:rsidRDefault="00284A46" w:rsidP="00284A46">
      <w:pPr>
        <w:pStyle w:val="a4"/>
        <w:spacing w:before="0" w:beforeAutospacing="0" w:after="0"/>
        <w:ind w:firstLine="540"/>
        <w:jc w:val="both"/>
        <w:rPr>
          <w:sz w:val="28"/>
          <w:szCs w:val="28"/>
        </w:rPr>
      </w:pPr>
    </w:p>
    <w:p w:rsidR="00284A46" w:rsidRPr="00173E02" w:rsidRDefault="00284A46" w:rsidP="00284A46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73E02">
        <w:rPr>
          <w:sz w:val="28"/>
          <w:szCs w:val="28"/>
        </w:rPr>
        <w:t>Цель выделения зон: обеспечение условий осуществления различных видов деятельности, объединенных общим требованием: собственники земельных участков, расположенных в этих зонах, могут использовать недвижимость в соответствии с приведенными видами использования только после получения специальных согласований. Специальные обслуживающие зоны для объектов с большим земельным участком. В зоне О</w:t>
      </w:r>
      <w:proofErr w:type="gramStart"/>
      <w:r w:rsidRPr="00173E02">
        <w:rPr>
          <w:sz w:val="28"/>
          <w:szCs w:val="28"/>
        </w:rPr>
        <w:t>4</w:t>
      </w:r>
      <w:proofErr w:type="gramEnd"/>
      <w:r w:rsidRPr="00173E02">
        <w:rPr>
          <w:sz w:val="28"/>
          <w:szCs w:val="28"/>
        </w:rPr>
        <w:t xml:space="preserve"> расположены объекты культурного наследия, в том числе, отдельные здания и сооружения, ансамбли, усадебные комплексы, мемориальные объекты (Приложение  к ст. 21), №№ 16, 19, 20-22, 39, 53, 57,102, 103,119, 175, 256, 268, 304а, 304ж, 304з, 304к, 304н,319.</w:t>
      </w:r>
    </w:p>
    <w:p w:rsidR="00284A46" w:rsidRPr="00173E02" w:rsidRDefault="00284A46" w:rsidP="00284A46">
      <w:pPr>
        <w:ind w:firstLine="540"/>
        <w:jc w:val="both"/>
        <w:rPr>
          <w:sz w:val="28"/>
          <w:szCs w:val="28"/>
        </w:rPr>
      </w:pP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3736"/>
        <w:gridCol w:w="8813"/>
      </w:tblGrid>
      <w:tr w:rsidR="00284A46" w:rsidRPr="00754EDD" w:rsidTr="004F56F5">
        <w:tc>
          <w:tcPr>
            <w:tcW w:w="2011" w:type="pct"/>
            <w:gridSpan w:val="2"/>
          </w:tcPr>
          <w:p w:rsidR="00284A46" w:rsidRPr="00754EDD" w:rsidRDefault="00284A46" w:rsidP="008072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754EDD">
              <w:rPr>
                <w:rFonts w:eastAsia="Calibri"/>
                <w:b/>
              </w:rPr>
              <w:t>Виды разрешенного использования</w:t>
            </w:r>
          </w:p>
        </w:tc>
        <w:tc>
          <w:tcPr>
            <w:tcW w:w="2989" w:type="pct"/>
          </w:tcPr>
          <w:p w:rsidR="00284A46" w:rsidRPr="00754EDD" w:rsidRDefault="00284A46" w:rsidP="0080723D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754EDD">
              <w:rPr>
                <w:rFonts w:eastAsia="Calibri"/>
                <w:b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84A46" w:rsidRPr="00A4184E" w:rsidTr="004F56F5">
        <w:tc>
          <w:tcPr>
            <w:tcW w:w="5000" w:type="pct"/>
            <w:gridSpan w:val="3"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center"/>
              <w:rPr>
                <w:rFonts w:eastAsia="Calibri"/>
              </w:rPr>
            </w:pPr>
            <w:r w:rsidRPr="00073F8C">
              <w:rPr>
                <w:rFonts w:eastAsia="Calibri"/>
                <w:b/>
              </w:rPr>
              <w:t>Основные виды разрешенного использования</w:t>
            </w: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A4184E" w:rsidRDefault="00284A46" w:rsidP="004F56F5">
            <w:pPr>
              <w:jc w:val="both"/>
            </w:pPr>
            <w:r>
              <w:t>общежития</w:t>
            </w:r>
          </w:p>
        </w:tc>
        <w:tc>
          <w:tcPr>
            <w:tcW w:w="2989" w:type="pct"/>
            <w:vMerge w:val="restart"/>
            <w:shd w:val="clear" w:color="auto" w:fill="auto"/>
          </w:tcPr>
          <w:p w:rsidR="00284A46" w:rsidRPr="00C85AAC" w:rsidRDefault="00284A46" w:rsidP="0080723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85AA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</w:t>
            </w:r>
            <w:r w:rsidRPr="00C85AAC">
              <w:rPr>
                <w:rFonts w:eastAsia="Calibri"/>
              </w:rPr>
              <w:t>.</w:t>
            </w:r>
          </w:p>
          <w:p w:rsidR="00284A46" w:rsidRPr="00A91ED6" w:rsidRDefault="00284A46" w:rsidP="0080723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4F56F5" w:rsidRPr="00581D41" w:rsidRDefault="004F56F5" w:rsidP="004F56F5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0723D" w:rsidRPr="00CC6DE5" w:rsidRDefault="0080723D" w:rsidP="004F56F5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0723D" w:rsidRPr="00CC6DE5" w:rsidRDefault="0080723D" w:rsidP="004F56F5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84A46" w:rsidRPr="00C02A43" w:rsidRDefault="00284A46" w:rsidP="0080723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C02A43">
              <w:t>–</w:t>
            </w:r>
            <w:r>
              <w:t xml:space="preserve"> не подлежит установлению.</w:t>
            </w:r>
          </w:p>
          <w:p w:rsidR="00284A46" w:rsidRPr="008373B9" w:rsidRDefault="00284A46" w:rsidP="0080723D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318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40</w:t>
            </w:r>
            <w:r w:rsidRPr="00C02A43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, для реконструкции объектов капитального строительства в сложившейся застройке принимаются по фактическому положению, в случае, если максимальный процент застройки в границах учтенного земельного участка более 40 %.</w:t>
            </w: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909D9" w:rsidRDefault="00284A46" w:rsidP="004F56F5">
            <w:pPr>
              <w:jc w:val="both"/>
            </w:pPr>
            <w:r w:rsidRPr="005F6CAA">
              <w:rPr>
                <w:iCs/>
                <w:color w:val="000000"/>
              </w:rPr>
              <w:t>магазины товаров п</w:t>
            </w:r>
            <w:r>
              <w:rPr>
                <w:iCs/>
                <w:color w:val="000000"/>
              </w:rPr>
              <w:t>ервой необходимости, универсамы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F6CAA" w:rsidRDefault="00284A46" w:rsidP="004F56F5">
            <w:pPr>
              <w:jc w:val="both"/>
              <w:rPr>
                <w:iCs/>
                <w:color w:val="000000"/>
              </w:rPr>
            </w:pPr>
            <w:proofErr w:type="gramStart"/>
            <w:r w:rsidRPr="005F6CAA">
              <w:rPr>
                <w:iCs/>
                <w:color w:val="000000"/>
              </w:rPr>
              <w:t>предприятия общественного питания: рестораны, столовые</w:t>
            </w:r>
            <w:r>
              <w:rPr>
                <w:iCs/>
                <w:color w:val="000000"/>
              </w:rPr>
              <w:t>, кафе, закусочные, бары и т.д.</w:t>
            </w:r>
            <w:proofErr w:type="gramEnd"/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F6CAA" w:rsidRDefault="00284A46" w:rsidP="004F56F5">
            <w:pPr>
              <w:jc w:val="both"/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объекты бытового обслуживания, комбинаты бытового обслуживания, бани, банно-оздоровительные комплексы, приемные пункт</w:t>
            </w:r>
            <w:r>
              <w:rPr>
                <w:iCs/>
                <w:color w:val="000000"/>
              </w:rPr>
              <w:t>ы прачечных и химчисток, ателье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F6CAA" w:rsidRDefault="00284A46" w:rsidP="004F56F5">
            <w:pPr>
              <w:jc w:val="both"/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мастерские и салоны бытовых услуг, косметические салоны, пар</w:t>
            </w:r>
            <w:r>
              <w:rPr>
                <w:iCs/>
                <w:color w:val="000000"/>
              </w:rPr>
              <w:t>икмахерские, массажные кабинеты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F6CAA" w:rsidRDefault="00284A46" w:rsidP="004F56F5">
            <w:pPr>
              <w:jc w:val="both"/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ремонтные мастерские и мастерские технического обслуживания, фотоателье, фотолаборатории, объекты по оказанию обр</w:t>
            </w:r>
            <w:r>
              <w:rPr>
                <w:iCs/>
                <w:color w:val="000000"/>
              </w:rPr>
              <w:t>ядовых услуг (свадеб и юбилеев)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F6CAA" w:rsidRDefault="00284A46" w:rsidP="004F56F5">
            <w:pPr>
              <w:jc w:val="both"/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прачечные самообслужива</w:t>
            </w:r>
            <w:r>
              <w:rPr>
                <w:iCs/>
                <w:color w:val="000000"/>
              </w:rPr>
              <w:t>ния, химчистки самообслуживания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909D9" w:rsidRDefault="00284A46" w:rsidP="004F56F5">
            <w:pPr>
              <w:jc w:val="both"/>
            </w:pPr>
            <w:r w:rsidRPr="005F6CAA">
              <w:rPr>
                <w:iCs/>
                <w:color w:val="000000"/>
              </w:rPr>
              <w:t>детские дома-ин</w:t>
            </w:r>
            <w:r>
              <w:rPr>
                <w:iCs/>
                <w:color w:val="000000"/>
              </w:rPr>
              <w:t>тернаты, дома ребенка (малютки)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F6CAA" w:rsidRDefault="00284A46" w:rsidP="004F56F5">
            <w:pPr>
              <w:jc w:val="both"/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дома-интернаты для престарелых и инвалидов, дома-интернаты для детей-инвалидов, дома-интернаты для взрослых с физ</w:t>
            </w:r>
            <w:r>
              <w:rPr>
                <w:iCs/>
                <w:color w:val="000000"/>
              </w:rPr>
              <w:t>ическими нарушениями (с 18 лет)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A4184E" w:rsidRDefault="00284A46" w:rsidP="004F56F5">
            <w:pPr>
              <w:jc w:val="both"/>
            </w:pPr>
            <w:r>
              <w:t>психоневрологические интернаты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F6CAA" w:rsidRDefault="00284A46" w:rsidP="004F56F5">
            <w:pPr>
              <w:jc w:val="both"/>
              <w:rPr>
                <w:iCs/>
                <w:color w:val="000000"/>
              </w:rPr>
            </w:pPr>
            <w:r w:rsidRPr="005F6CAA">
              <w:rPr>
                <w:iCs/>
                <w:color w:val="000000"/>
              </w:rPr>
              <w:t>школы-интернаты: школы-интернаты, школы-интернаты для детей с ослабленным здоровьем (слабовидящих, слабослыш</w:t>
            </w:r>
            <w:r>
              <w:rPr>
                <w:iCs/>
                <w:color w:val="000000"/>
              </w:rPr>
              <w:t>ащих, с отставанием в развитии)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99566D" w:rsidRDefault="00284A46" w:rsidP="004F56F5">
            <w:pPr>
              <w:jc w:val="both"/>
            </w:pPr>
            <w:r w:rsidRPr="005F6CAA">
              <w:rPr>
                <w:iCs/>
                <w:color w:val="000000"/>
              </w:rPr>
              <w:t>учреждения начального профессионального образования, среднего специального и профессионального об</w:t>
            </w:r>
            <w:r>
              <w:rPr>
                <w:iCs/>
                <w:color w:val="000000"/>
              </w:rPr>
              <w:t>разования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Default="00284A46" w:rsidP="004F56F5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высшие учебные заведения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99566D" w:rsidRDefault="00284A46" w:rsidP="004F56F5">
            <w:pPr>
              <w:jc w:val="both"/>
            </w:pPr>
            <w:r>
              <w:rPr>
                <w:iCs/>
                <w:color w:val="000000"/>
              </w:rPr>
              <w:t>центры переподготовки кадров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99566D" w:rsidRDefault="00284A46" w:rsidP="004F56F5">
            <w:pPr>
              <w:jc w:val="both"/>
            </w:pPr>
            <w:proofErr w:type="gramStart"/>
            <w:r w:rsidRPr="00872F96">
              <w:rPr>
                <w:iCs/>
                <w:color w:val="000000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</w:t>
            </w:r>
            <w:r>
              <w:rPr>
                <w:iCs/>
                <w:color w:val="000000"/>
              </w:rPr>
              <w:t xml:space="preserve"> со стационаром, родильные дома</w:t>
            </w:r>
            <w:proofErr w:type="gramEnd"/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761581" w:rsidRDefault="00284A46" w:rsidP="004F5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1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больницы (комплексы) мощностью свыше 1000 коек с пребыванием больных в течение длительного времени (кроме туберкулезных, инфекционных, психиатрических, онкологических) вместимостью свыше 1000 койко-мест.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761581" w:rsidRDefault="00284A46" w:rsidP="004F5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1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больницы (комплексы) с особым режимом работы (психиатрические, инфекционные, туберкулезные, кожно-венерологические и др.)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761581" w:rsidRDefault="00284A46" w:rsidP="004F5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581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больницы (комплексы) онкологические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F6CAA" w:rsidRDefault="00284A46" w:rsidP="004F56F5">
            <w:pPr>
              <w:jc w:val="both"/>
              <w:rPr>
                <w:iCs/>
                <w:color w:val="000000"/>
              </w:rPr>
            </w:pPr>
            <w:proofErr w:type="gramStart"/>
            <w:r w:rsidRPr="00872F96">
              <w:rPr>
                <w:iCs/>
                <w:color w:val="000000"/>
              </w:rPr>
              <w:t xml:space="preserve">амбулаторно-поликлинические учреждения: поликлиники, специализированные поликлиники, диагностические, консультативно-диагностические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872F96">
              <w:rPr>
                <w:iCs/>
                <w:color w:val="000000"/>
              </w:rPr>
              <w:t>травмпункты</w:t>
            </w:r>
            <w:proofErr w:type="spellEnd"/>
            <w:r w:rsidRPr="00872F96">
              <w:rPr>
                <w:iCs/>
                <w:color w:val="000000"/>
              </w:rPr>
              <w:t>, медпункты, молочные кухни, раздаточные пункты молочной кухни, женские консультации, кабинеты врачей общей практики и частнопрактикующих врачей, лечебно-оздоровительные, реабилитацио</w:t>
            </w:r>
            <w:r>
              <w:rPr>
                <w:iCs/>
                <w:color w:val="000000"/>
              </w:rPr>
              <w:t>нные и восстановительные центры</w:t>
            </w:r>
            <w:proofErr w:type="gramEnd"/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99566D" w:rsidRDefault="00284A46" w:rsidP="0080723D">
            <w:pPr>
              <w:jc w:val="both"/>
            </w:pPr>
            <w:r w:rsidRPr="00872F96">
              <w:rPr>
                <w:iCs/>
                <w:color w:val="000000"/>
              </w:rPr>
              <w:t>дневные стационары и кабинеты врачебного приема дерматологического, венерологического, психиатрического, инфекционного, туберкулезного (фтизиатрического) и</w:t>
            </w:r>
            <w:r>
              <w:rPr>
                <w:iCs/>
                <w:color w:val="000000"/>
              </w:rPr>
              <w:t xml:space="preserve"> онкологического профилей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станции и подстанции скорой медицинской</w:t>
            </w:r>
            <w:r>
              <w:rPr>
                <w:iCs/>
                <w:color w:val="000000"/>
              </w:rPr>
              <w:t xml:space="preserve"> помощи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аптеки, аптечные пункты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пункты ока</w:t>
            </w:r>
            <w:r>
              <w:rPr>
                <w:iCs/>
                <w:color w:val="000000"/>
              </w:rPr>
              <w:t>зания первой медицинской помощи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центры социального обслуживания населения, приюты для бездомных матерей с детьми и беременных женщин, приюты для детей и подростков, временно лишившихся попечения родителей, центры </w:t>
            </w:r>
            <w:r>
              <w:rPr>
                <w:iCs/>
                <w:color w:val="000000"/>
              </w:rPr>
              <w:t>социальной помощи семье и детям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99566D" w:rsidRDefault="00284A46" w:rsidP="0080723D">
            <w:pPr>
              <w:jc w:val="both"/>
            </w:pPr>
            <w:r w:rsidRPr="00872F96">
              <w:rPr>
                <w:iCs/>
                <w:color w:val="000000"/>
              </w:rPr>
              <w:t>специальные учреждения социальной защиты: центры социально-трудовой реабилитации лиц без определенного места жительства, центр социальной адаптации для лиц, пр</w:t>
            </w:r>
            <w:r>
              <w:rPr>
                <w:iCs/>
                <w:color w:val="000000"/>
              </w:rPr>
              <w:t>ибывших из мест лишения свободы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99566D" w:rsidRDefault="00284A46" w:rsidP="0080723D">
            <w:pPr>
              <w:jc w:val="both"/>
            </w:pPr>
            <w:r w:rsidRPr="00872F96">
              <w:rPr>
                <w:iCs/>
                <w:color w:val="000000"/>
              </w:rPr>
              <w:t>спортивно-зрелищные сооружения: стадионы с комплексом площадок и устройств различного спортивного назначения, спортивные комплексы, универсальные спортивно-зрелищные залы, ледовый дворец, многофункциональный дворец спорта, крытые стадионы, плавательные бассе</w:t>
            </w:r>
            <w:r>
              <w:rPr>
                <w:iCs/>
                <w:color w:val="000000"/>
              </w:rPr>
              <w:t>йны, аквапарки, спортивные залы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F60090" w:rsidRDefault="00284A46" w:rsidP="0080723D">
            <w:proofErr w:type="gramStart"/>
            <w:r w:rsidRPr="00872F96">
              <w:rPr>
                <w:iCs/>
                <w:color w:val="000000"/>
              </w:rPr>
              <w:t>физкультурно-оздоровительные сооружения: стадионы с комплексом площадок и устройств различного спортивного назначения, спортивно-оздоровительные комплексы, спортивные площадки, катки, хоккейные площадки, плавательные бассейны, аквапарки, спортивные, тренажерные залы, детские и юношеские сп</w:t>
            </w:r>
            <w:r>
              <w:rPr>
                <w:iCs/>
                <w:color w:val="000000"/>
              </w:rPr>
              <w:t>ортивные школы, теннисные корты</w:t>
            </w:r>
            <w:proofErr w:type="gramEnd"/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научные организации, учреждения, проектные организации, офисы, проектные и конструкторс</w:t>
            </w:r>
            <w:r>
              <w:rPr>
                <w:iCs/>
                <w:color w:val="000000"/>
              </w:rPr>
              <w:t>кие бюро, информационные центры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НИИ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99566D" w:rsidRDefault="00284A46" w:rsidP="0080723D">
            <w:pPr>
              <w:jc w:val="both"/>
            </w:pPr>
            <w:r w:rsidRPr="00872F96">
              <w:rPr>
                <w:iCs/>
                <w:color w:val="000000"/>
              </w:rPr>
              <w:t>учреждения культуры и искусства: дома творческих союзов, музеи, вы</w:t>
            </w:r>
            <w:r>
              <w:rPr>
                <w:iCs/>
                <w:color w:val="000000"/>
              </w:rPr>
              <w:t>ставочные залы, галереи, архивы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C5658" w:rsidRDefault="00284A46" w:rsidP="0080723D">
            <w:pPr>
              <w:jc w:val="both"/>
            </w:pPr>
            <w:r w:rsidRPr="00872F96">
              <w:rPr>
                <w:iCs/>
                <w:color w:val="000000"/>
              </w:rPr>
              <w:t>кинотеатры, филармонии, концертные залы, театры, цирки, пл</w:t>
            </w:r>
            <w:r>
              <w:rPr>
                <w:iCs/>
                <w:color w:val="000000"/>
              </w:rPr>
              <w:t>анетарии, дворцы бракосочетания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C5658" w:rsidRDefault="00284A46" w:rsidP="0080723D">
            <w:pPr>
              <w:jc w:val="both"/>
            </w:pPr>
            <w:r w:rsidRPr="00872F96">
              <w:rPr>
                <w:iCs/>
                <w:color w:val="000000"/>
              </w:rPr>
              <w:t xml:space="preserve">многофункциональные культурно-зрелищные центры, многофункциональные </w:t>
            </w:r>
            <w:r>
              <w:rPr>
                <w:iCs/>
                <w:color w:val="000000"/>
              </w:rPr>
              <w:t>развлекательные комплексы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F60090" w:rsidRDefault="00284A46" w:rsidP="0080723D">
            <w:r w:rsidRPr="00872F96">
              <w:rPr>
                <w:iCs/>
                <w:color w:val="000000"/>
              </w:rPr>
              <w:t>мастерские творческой деятельности: худож</w:t>
            </w:r>
            <w:r>
              <w:rPr>
                <w:iCs/>
                <w:color w:val="000000"/>
              </w:rPr>
              <w:t>ественные, архитектурные и т.п.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отделения банков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центральные предприятия связи: центральный телеграф, центральный переговорный пункт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F60090" w:rsidRDefault="00284A46" w:rsidP="0080723D">
            <w:r w:rsidRPr="00872F96">
              <w:rPr>
                <w:iCs/>
                <w:color w:val="000000"/>
              </w:rPr>
              <w:t>почтамты, отдел</w:t>
            </w:r>
            <w:r>
              <w:rPr>
                <w:iCs/>
                <w:color w:val="000000"/>
              </w:rPr>
              <w:t>ения связи, переговорные пункты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664A44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553C79" w:rsidRDefault="00284A46" w:rsidP="0080723D">
            <w:r>
              <w:t>административные здания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F60090" w:rsidRDefault="00284A46" w:rsidP="0080723D">
            <w:pPr>
              <w:autoSpaceDE w:val="0"/>
              <w:autoSpaceDN w:val="0"/>
              <w:adjustRightInd w:val="0"/>
            </w:pPr>
            <w:r w:rsidRPr="00872F96">
              <w:rPr>
                <w:iCs/>
                <w:color w:val="000000"/>
              </w:rPr>
              <w:t>суды, юридические кон</w:t>
            </w:r>
            <w:r>
              <w:rPr>
                <w:iCs/>
                <w:color w:val="000000"/>
              </w:rPr>
              <w:t>сультации, нотариальные конторы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военные комиссариаты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A4184E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отдельно стоящие УВД, РОВД, отделы ГИБДД, отдел</w:t>
            </w:r>
            <w:r>
              <w:rPr>
                <w:iCs/>
                <w:color w:val="000000"/>
              </w:rPr>
              <w:t>ения, участковые пункты милиции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A4184E" w:rsidRDefault="00284A46" w:rsidP="0080723D">
            <w:pPr>
              <w:ind w:left="34"/>
              <w:jc w:val="both"/>
            </w:pP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отделения, участковые пункты пожарной охраны;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761581" w:rsidRDefault="00284A46" w:rsidP="008072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ветлечебницы без содержания животных;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482C92" w:rsidRDefault="00284A46" w:rsidP="0080723D">
            <w:pPr>
              <w:jc w:val="both"/>
            </w:pP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5D009A" w:rsidRDefault="00284A46" w:rsidP="0080723D">
            <w:pPr>
              <w:jc w:val="both"/>
            </w:pPr>
            <w:r>
              <w:rPr>
                <w:iCs/>
                <w:color w:val="000000"/>
              </w:rPr>
              <w:t>культовые сооружения</w:t>
            </w:r>
          </w:p>
        </w:tc>
        <w:tc>
          <w:tcPr>
            <w:tcW w:w="2989" w:type="pct"/>
            <w:vMerge w:val="restart"/>
            <w:shd w:val="clear" w:color="auto" w:fill="auto"/>
          </w:tcPr>
          <w:p w:rsidR="00284A46" w:rsidRPr="00C02A43" w:rsidRDefault="00284A46" w:rsidP="0080723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не подлежит установлению.</w:t>
            </w:r>
          </w:p>
          <w:p w:rsidR="00284A46" w:rsidRDefault="00284A46" w:rsidP="0080723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7E207B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>
              <w:rPr>
                <w:rFonts w:eastAsia="Calibri"/>
              </w:rPr>
              <w:t>:</w:t>
            </w:r>
          </w:p>
          <w:p w:rsidR="004F56F5" w:rsidRPr="00581D41" w:rsidRDefault="004F56F5" w:rsidP="004F56F5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0723D" w:rsidRPr="00CC6DE5" w:rsidRDefault="0080723D" w:rsidP="004F56F5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0723D" w:rsidRPr="00CC6DE5" w:rsidRDefault="0080723D" w:rsidP="004F56F5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84A46" w:rsidRPr="001E0AF4" w:rsidRDefault="00284A46" w:rsidP="0080723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>этажей</w:t>
            </w:r>
            <w:r>
              <w:rPr>
                <w:rFonts w:eastAsia="Calibri"/>
              </w:rPr>
              <w:t xml:space="preserve"> </w:t>
            </w:r>
            <w:r w:rsidRPr="00C02A43">
              <w:rPr>
                <w:rFonts w:eastAsia="Calibri"/>
              </w:rPr>
              <w:t xml:space="preserve">или предельная высота зданий, строений, сооружений </w:t>
            </w:r>
            <w:r w:rsidRPr="001E0AF4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не подлежит установлению</w:t>
            </w:r>
            <w:r w:rsidRPr="001E0AF4">
              <w:rPr>
                <w:rFonts w:eastAsia="Calibri"/>
              </w:rPr>
              <w:t>.</w:t>
            </w:r>
          </w:p>
          <w:p w:rsidR="00284A46" w:rsidRPr="005D009A" w:rsidRDefault="00284A46" w:rsidP="0080723D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35"/>
              <w:jc w:val="both"/>
              <w:rPr>
                <w:rFonts w:eastAsia="Calibri"/>
              </w:rPr>
            </w:pPr>
            <w:r w:rsidRPr="00C02A43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</w:t>
            </w:r>
            <w:r>
              <w:rPr>
                <w:rFonts w:eastAsia="Calibri"/>
              </w:rPr>
              <w:t>площади земельного участка – не подлежит установлению</w:t>
            </w: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5D009A" w:rsidRDefault="00284A46" w:rsidP="0080723D">
            <w:pPr>
              <w:jc w:val="both"/>
            </w:pPr>
            <w:r>
              <w:rPr>
                <w:iCs/>
                <w:color w:val="000000"/>
              </w:rPr>
              <w:t>монастыри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8A555C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007718" w:rsidRDefault="00284A46" w:rsidP="0080723D">
            <w:r w:rsidRPr="00872F96">
              <w:rPr>
                <w:iCs/>
                <w:color w:val="000000"/>
              </w:rPr>
              <w:t>учрежд</w:t>
            </w:r>
            <w:r>
              <w:rPr>
                <w:iCs/>
                <w:color w:val="000000"/>
              </w:rPr>
              <w:t>ения коммунального обслуживания</w:t>
            </w:r>
          </w:p>
        </w:tc>
        <w:tc>
          <w:tcPr>
            <w:tcW w:w="2989" w:type="pct"/>
            <w:shd w:val="clear" w:color="auto" w:fill="auto"/>
          </w:tcPr>
          <w:p w:rsidR="00284A46" w:rsidRPr="005909D9" w:rsidRDefault="00284A46" w:rsidP="008072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предельные (минимальные и (или) максимальные) размеры земельных участков, </w:t>
            </w:r>
            <w:r>
              <w:rPr>
                <w:rFonts w:eastAsia="Calibri"/>
              </w:rPr>
              <w:t>в том числе их площадь:</w:t>
            </w:r>
          </w:p>
          <w:p w:rsidR="00284A46" w:rsidRPr="005909D9" w:rsidRDefault="0080723D" w:rsidP="0080723D">
            <w:pPr>
              <w:pStyle w:val="a3"/>
              <w:autoSpaceDE w:val="0"/>
              <w:autoSpaceDN w:val="0"/>
              <w:adjustRightInd w:val="0"/>
              <w:ind w:left="362"/>
              <w:jc w:val="both"/>
              <w:rPr>
                <w:rFonts w:eastAsia="Calibri"/>
              </w:rPr>
            </w:pPr>
            <w:r>
              <w:t>м</w:t>
            </w:r>
            <w:r w:rsidR="00284A46" w:rsidRPr="005909D9">
              <w:t>аксимальная площадь</w:t>
            </w:r>
            <w:r w:rsidR="00284A46">
              <w:t xml:space="preserve"> земельного участка – 10000 </w:t>
            </w:r>
            <w:proofErr w:type="spellStart"/>
            <w:r w:rsidR="00284A46">
              <w:t>кв</w:t>
            </w:r>
            <w:proofErr w:type="gramStart"/>
            <w:r w:rsidR="00284A46">
              <w:t>.м</w:t>
            </w:r>
            <w:proofErr w:type="spellEnd"/>
            <w:proofErr w:type="gramEnd"/>
            <w:r w:rsidR="00284A46">
              <w:t>;</w:t>
            </w:r>
          </w:p>
          <w:p w:rsidR="00284A46" w:rsidRDefault="00284A46" w:rsidP="008072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</w:t>
            </w:r>
            <w:r>
              <w:rPr>
                <w:rFonts w:eastAsia="Calibri"/>
              </w:rPr>
              <w:t>, строений, сооружений:</w:t>
            </w:r>
          </w:p>
          <w:p w:rsidR="004F56F5" w:rsidRPr="00581D41" w:rsidRDefault="004F56F5" w:rsidP="004F56F5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0723D" w:rsidRPr="00CC6DE5" w:rsidRDefault="0080723D" w:rsidP="004F56F5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0723D" w:rsidRPr="00CC6DE5" w:rsidRDefault="0080723D" w:rsidP="004F56F5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84A46" w:rsidRPr="005909D9" w:rsidRDefault="00284A46" w:rsidP="008072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>ий, строений, сооружений – не подлежит установлению;</w:t>
            </w:r>
          </w:p>
          <w:p w:rsidR="00284A46" w:rsidRDefault="00284A46" w:rsidP="008072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70 %;</w:t>
            </w:r>
          </w:p>
          <w:p w:rsidR="00284A46" w:rsidRPr="005909D9" w:rsidRDefault="00284A46" w:rsidP="008072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минимальный процент озеленения – 10 %.</w:t>
            </w: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007718" w:rsidRDefault="00284A46" w:rsidP="0080723D">
            <w:r>
              <w:rPr>
                <w:iCs/>
                <w:color w:val="000000"/>
              </w:rPr>
              <w:t>общественные туалеты</w:t>
            </w:r>
          </w:p>
        </w:tc>
        <w:tc>
          <w:tcPr>
            <w:tcW w:w="2989" w:type="pct"/>
            <w:shd w:val="clear" w:color="auto" w:fill="auto"/>
          </w:tcPr>
          <w:p w:rsidR="00284A46" w:rsidRPr="00175BD9" w:rsidRDefault="00284A46" w:rsidP="0080723D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284A46" w:rsidRPr="00175BD9" w:rsidRDefault="00284A46" w:rsidP="0080723D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284A46" w:rsidRPr="005909D9" w:rsidRDefault="00284A46" w:rsidP="0080723D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284A46" w:rsidRPr="00175BD9" w:rsidRDefault="00284A46" w:rsidP="0080723D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81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5909D9" w:rsidRDefault="00284A46" w:rsidP="0080723D">
            <w:pPr>
              <w:jc w:val="both"/>
            </w:pPr>
            <w:r w:rsidRPr="00872F96">
              <w:rPr>
                <w:iCs/>
                <w:color w:val="000000"/>
              </w:rPr>
              <w:t>котельные, бойлерные, центральные рас</w:t>
            </w:r>
            <w:r>
              <w:rPr>
                <w:iCs/>
                <w:color w:val="000000"/>
              </w:rPr>
              <w:t>пределительные подстанции (ЦРП)</w:t>
            </w:r>
          </w:p>
        </w:tc>
        <w:tc>
          <w:tcPr>
            <w:tcW w:w="2989" w:type="pct"/>
            <w:vMerge w:val="restart"/>
            <w:shd w:val="clear" w:color="auto" w:fill="auto"/>
          </w:tcPr>
          <w:p w:rsidR="00284A46" w:rsidRPr="00411A96" w:rsidRDefault="00284A46" w:rsidP="0080723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411A96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411A96">
              <w:rPr>
                <w:rFonts w:eastAsia="Calibri"/>
              </w:rPr>
              <w:t>;</w:t>
            </w:r>
          </w:p>
          <w:p w:rsidR="0080723D" w:rsidRDefault="00284A46" w:rsidP="0080723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>ний, строений, сооружений</w:t>
            </w:r>
            <w:r w:rsidR="0080723D">
              <w:rPr>
                <w:rFonts w:eastAsia="Calibri"/>
              </w:rPr>
              <w:t>;</w:t>
            </w:r>
          </w:p>
          <w:p w:rsidR="004F56F5" w:rsidRPr="00581D41" w:rsidRDefault="004F56F5" w:rsidP="004F56F5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0723D" w:rsidRPr="00CC6DE5" w:rsidRDefault="0080723D" w:rsidP="004F56F5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0723D" w:rsidRPr="00CC6DE5" w:rsidRDefault="0080723D" w:rsidP="004F56F5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84A46" w:rsidRPr="005909D9" w:rsidRDefault="00284A46" w:rsidP="0080723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>этажей или предельная высота здан</w:t>
            </w:r>
            <w:r>
              <w:rPr>
                <w:rFonts w:eastAsia="Calibri"/>
              </w:rPr>
              <w:t xml:space="preserve">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284A46" w:rsidRPr="005909D9" w:rsidRDefault="00284A46" w:rsidP="0080723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2" w:hanging="36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</w:t>
            </w:r>
            <w:r>
              <w:rPr>
                <w:rFonts w:eastAsia="Calibri"/>
              </w:rPr>
              <w:t>ощади земельного участка – 90 %</w:t>
            </w: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насо</w:t>
            </w:r>
            <w:r>
              <w:rPr>
                <w:iCs/>
                <w:color w:val="000000"/>
              </w:rPr>
              <w:t>сные станции водоснабжения, ПНС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482C92" w:rsidRDefault="00284A46" w:rsidP="0080723D">
            <w:pPr>
              <w:jc w:val="both"/>
            </w:pP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распределительные подстанции (РП), т</w:t>
            </w:r>
            <w:r>
              <w:rPr>
                <w:iCs/>
                <w:color w:val="000000"/>
              </w:rPr>
              <w:t>рансформаторные подстанции (ТП)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8A555C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резервуары для хранения воды, к</w:t>
            </w:r>
            <w:r>
              <w:rPr>
                <w:iCs/>
                <w:color w:val="000000"/>
              </w:rPr>
              <w:t>анализационные насосные станции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754EDD" w:rsidRDefault="00284A46" w:rsidP="0080723D">
            <w:pPr>
              <w:ind w:left="34"/>
              <w:jc w:val="both"/>
            </w:pP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газораспр</w:t>
            </w:r>
            <w:r>
              <w:rPr>
                <w:iCs/>
                <w:color w:val="000000"/>
              </w:rPr>
              <w:t>еделительные пункты (ГРП, ШРП)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754EDD" w:rsidRDefault="00284A46" w:rsidP="0080723D">
            <w:pPr>
              <w:ind w:left="34"/>
              <w:jc w:val="both"/>
            </w:pP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ав</w:t>
            </w:r>
            <w:r>
              <w:rPr>
                <w:iCs/>
                <w:color w:val="000000"/>
              </w:rPr>
              <w:t>томатические телефонные станции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761581" w:rsidRDefault="00284A46" w:rsidP="008072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антенны, сотовой ра</w:t>
            </w:r>
            <w:r>
              <w:rPr>
                <w:iCs/>
                <w:color w:val="000000"/>
              </w:rPr>
              <w:t>диорелейной и спутниковой связи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482C92" w:rsidRDefault="00284A46" w:rsidP="0080723D">
            <w:pPr>
              <w:jc w:val="both"/>
            </w:pP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гидрант</w:t>
            </w:r>
            <w:r>
              <w:rPr>
                <w:iCs/>
                <w:color w:val="000000"/>
              </w:rPr>
              <w:t>ы, резервуары, пожарные водоемы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482C92" w:rsidRDefault="00284A46" w:rsidP="0080723D">
            <w:pPr>
              <w:jc w:val="both"/>
            </w:pP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(ЛЭП</w:t>
            </w:r>
            <w:r>
              <w:rPr>
                <w:iCs/>
                <w:color w:val="000000"/>
              </w:rPr>
              <w:t>, кабели, теплотрассы, и т.д.)</w:t>
            </w:r>
          </w:p>
        </w:tc>
        <w:tc>
          <w:tcPr>
            <w:tcW w:w="2989" w:type="pct"/>
            <w:vMerge w:val="restart"/>
            <w:shd w:val="clear" w:color="auto" w:fill="auto"/>
          </w:tcPr>
          <w:p w:rsidR="00284A46" w:rsidRPr="005909D9" w:rsidRDefault="00284A46" w:rsidP="0080723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предельные (минимальные и (или) максимальные) размеры земельных уч</w:t>
            </w:r>
            <w:r>
              <w:rPr>
                <w:rFonts w:eastAsia="Calibri"/>
              </w:rPr>
              <w:t xml:space="preserve">астков, в том числе их площадь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284A46" w:rsidRPr="005909D9" w:rsidRDefault="00284A46" w:rsidP="0080723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</w:t>
            </w:r>
            <w:r>
              <w:rPr>
                <w:rFonts w:eastAsia="Calibri"/>
              </w:rPr>
              <w:t xml:space="preserve">ний, строений, сооружений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284A46" w:rsidRPr="005909D9" w:rsidRDefault="00284A46" w:rsidP="0080723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</w:pPr>
            <w:r w:rsidRPr="005909D9">
              <w:rPr>
                <w:rFonts w:eastAsia="Calibri"/>
              </w:rPr>
              <w:t>предельное количество</w:t>
            </w:r>
            <w:r>
              <w:rPr>
                <w:rFonts w:eastAsia="Calibri"/>
              </w:rPr>
              <w:t xml:space="preserve"> </w:t>
            </w:r>
            <w:r w:rsidRPr="005909D9">
              <w:rPr>
                <w:rFonts w:eastAsia="Calibri"/>
              </w:rPr>
              <w:t xml:space="preserve">этажей или предельная высота зданий, строений, сооружений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284A46" w:rsidRPr="00791CE1" w:rsidRDefault="00284A46" w:rsidP="0080723D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82" w:hanging="382"/>
              <w:jc w:val="both"/>
              <w:rPr>
                <w:rFonts w:eastAsia="Calibri"/>
              </w:rPr>
            </w:pPr>
            <w:r w:rsidRPr="005909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  <w:r>
              <w:rPr>
                <w:rFonts w:eastAsia="Calibri"/>
              </w:rPr>
              <w:t xml:space="preserve">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(инженерные коммуникации</w:t>
            </w:r>
            <w:r>
              <w:rPr>
                <w:iCs/>
                <w:color w:val="000000"/>
              </w:rPr>
              <w:t xml:space="preserve"> водоснабжения, водоотведения)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754EDD" w:rsidRDefault="00284A46" w:rsidP="0080723D">
            <w:pPr>
              <w:ind w:left="34"/>
              <w:jc w:val="both"/>
            </w:pP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линейные объекты телефонизации </w:t>
            </w:r>
            <w:r>
              <w:rPr>
                <w:iCs/>
                <w:color w:val="000000"/>
              </w:rPr>
              <w:t>(кабель)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754EDD" w:rsidRDefault="00284A46" w:rsidP="0080723D">
            <w:pPr>
              <w:ind w:left="34"/>
              <w:jc w:val="both"/>
            </w:pP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линейные объекты (инженер</w:t>
            </w:r>
            <w:r>
              <w:rPr>
                <w:iCs/>
                <w:color w:val="000000"/>
              </w:rPr>
              <w:t>ные коммуникации газоснабжения)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761581" w:rsidRDefault="00284A46" w:rsidP="008072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парки, скверы, сады</w:t>
            </w:r>
          </w:p>
        </w:tc>
        <w:tc>
          <w:tcPr>
            <w:tcW w:w="2989" w:type="pct"/>
            <w:vMerge w:val="restart"/>
            <w:shd w:val="clear" w:color="auto" w:fill="auto"/>
          </w:tcPr>
          <w:p w:rsidR="00284A46" w:rsidRPr="001D2ADC" w:rsidRDefault="00284A46" w:rsidP="0080723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предельные (минимальные и (или) максимальные) размеры земельных участков, в том числе их площадь</w:t>
            </w:r>
            <w:r>
              <w:rPr>
                <w:rFonts w:eastAsia="Calibri"/>
              </w:rPr>
              <w:t xml:space="preserve"> – </w:t>
            </w:r>
            <w:r w:rsidRPr="00810D3E">
              <w:t>не подлежит установлению</w:t>
            </w:r>
            <w:r>
              <w:rPr>
                <w:rFonts w:eastAsia="Calibri"/>
              </w:rPr>
              <w:t>;</w:t>
            </w:r>
          </w:p>
          <w:p w:rsidR="0080723D" w:rsidRDefault="00284A46" w:rsidP="0080723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  <w:r w:rsidR="0080723D">
              <w:rPr>
                <w:rFonts w:eastAsia="Calibri"/>
              </w:rPr>
              <w:t>:</w:t>
            </w:r>
          </w:p>
          <w:p w:rsidR="004F56F5" w:rsidRPr="00581D41" w:rsidRDefault="004F56F5" w:rsidP="004F56F5">
            <w:pPr>
              <w:autoSpaceDE w:val="0"/>
              <w:autoSpaceDN w:val="0"/>
              <w:adjustRightInd w:val="0"/>
              <w:ind w:firstLine="381"/>
              <w:jc w:val="both"/>
            </w:pPr>
            <w:r w:rsidRPr="00581D41">
              <w:t>- в соответствии с требованиями технических регламентов о пожарной безопасности, требовани</w:t>
            </w:r>
            <w:r>
              <w:t>ями</w:t>
            </w:r>
            <w:r w:rsidRPr="00581D41">
              <w:t xml:space="preserve"> норм по инсоляции, освещенности, требовани</w:t>
            </w:r>
            <w:r>
              <w:t>ями</w:t>
            </w:r>
            <w:r w:rsidRPr="00581D41">
              <w:t xml:space="preserve"> </w:t>
            </w:r>
            <w:r w:rsidRPr="00581D41">
              <w:rPr>
                <w:rFonts w:eastAsia="Calibri"/>
              </w:rPr>
              <w:t>СП 42.13330.2016. «Свод правил. Градостроительство. Планировка и застройка городских и сельских поселений. Актуализированная редакция СНиП 2.07.01-89*»</w:t>
            </w:r>
            <w:r w:rsidRPr="00581D41">
              <w:t>, но не менее 1 метра от границы смежного земельного участка</w:t>
            </w:r>
            <w:r>
              <w:t>;</w:t>
            </w:r>
          </w:p>
          <w:p w:rsidR="0080723D" w:rsidRPr="00CC6DE5" w:rsidRDefault="0080723D" w:rsidP="004F56F5">
            <w:pPr>
              <w:ind w:firstLine="381"/>
              <w:jc w:val="both"/>
            </w:pPr>
            <w:r w:rsidRPr="00CC6DE5">
              <w:t>- для стен зданий строений и сооружений без окон и в случаях примыкания к соседним зданиям без окон – 0 метров;</w:t>
            </w:r>
          </w:p>
          <w:p w:rsidR="0080723D" w:rsidRPr="00CC6DE5" w:rsidRDefault="0080723D" w:rsidP="004F56F5">
            <w:pPr>
              <w:ind w:firstLine="381"/>
              <w:jc w:val="both"/>
              <w:rPr>
                <w:rFonts w:eastAsia="Calibri"/>
                <w:strike/>
              </w:rPr>
            </w:pPr>
            <w:r w:rsidRPr="00CC6DE5">
              <w:t>- для реконструкции объектов капитального строительства в сложившейся застройке принимаются по фактическому положению, в случае, если минимальные отступы реконструируемого объекта капитального строительства от границ земельного участка менее 1 метра;</w:t>
            </w:r>
          </w:p>
          <w:p w:rsidR="00284A46" w:rsidRPr="001D2ADC" w:rsidRDefault="00284A46" w:rsidP="0080723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eastAsia="Calibri"/>
              </w:rPr>
            </w:pPr>
            <w:r w:rsidRPr="001D2ADC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="0080723D">
              <w:rPr>
                <w:rFonts w:eastAsia="Calibri"/>
              </w:rPr>
              <w:t>не подлежит установлению;</w:t>
            </w:r>
          </w:p>
          <w:p w:rsidR="00284A46" w:rsidRPr="0093165A" w:rsidRDefault="00284A46" w:rsidP="0080723D">
            <w:pPr>
              <w:pStyle w:val="a3"/>
              <w:numPr>
                <w:ilvl w:val="0"/>
                <w:numId w:val="8"/>
              </w:numPr>
              <w:ind w:left="318" w:hanging="284"/>
              <w:jc w:val="both"/>
            </w:pPr>
            <w:r w:rsidRPr="001D2ADC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>
              <w:rPr>
                <w:rFonts w:eastAsia="Calibri"/>
              </w:rPr>
              <w:t>5</w:t>
            </w:r>
            <w:r w:rsidRPr="001D2ADC">
              <w:rPr>
                <w:rFonts w:eastAsia="Calibri"/>
              </w:rPr>
              <w:t xml:space="preserve"> %</w:t>
            </w:r>
            <w:r>
              <w:rPr>
                <w:rFonts w:eastAsia="Calibri"/>
              </w:rPr>
              <w:t>;</w:t>
            </w:r>
          </w:p>
          <w:p w:rsidR="00284A46" w:rsidRPr="001D2ADC" w:rsidRDefault="00284A46" w:rsidP="0080723D">
            <w:pPr>
              <w:pStyle w:val="a3"/>
              <w:numPr>
                <w:ilvl w:val="0"/>
                <w:numId w:val="8"/>
              </w:numPr>
              <w:ind w:left="318" w:hanging="284"/>
              <w:jc w:val="both"/>
            </w:pPr>
            <w:r>
              <w:rPr>
                <w:rFonts w:eastAsia="Calibri"/>
              </w:rPr>
              <w:t>минимальный процент озеленения – 65 %.</w:t>
            </w:r>
          </w:p>
        </w:tc>
      </w:tr>
      <w:tr w:rsidR="00284A46" w:rsidRPr="00482C92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аллеи, бульвары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482C92" w:rsidRDefault="00284A46" w:rsidP="0080723D">
            <w:pPr>
              <w:jc w:val="both"/>
            </w:pP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 xml:space="preserve">зоны зеленых насаждений </w:t>
            </w:r>
            <w:proofErr w:type="spellStart"/>
            <w:r w:rsidRPr="00872F96">
              <w:rPr>
                <w:iCs/>
                <w:color w:val="000000"/>
              </w:rPr>
              <w:t>внутримикрорайонного</w:t>
            </w:r>
            <w:proofErr w:type="spellEnd"/>
            <w:r w:rsidRPr="00872F96">
              <w:rPr>
                <w:iCs/>
                <w:color w:val="000000"/>
              </w:rPr>
              <w:t xml:space="preserve"> пользования: детские площадки, площа</w:t>
            </w:r>
            <w:r>
              <w:rPr>
                <w:iCs/>
                <w:color w:val="000000"/>
              </w:rPr>
              <w:t>дки и инфраструктура для отдыха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8A555C" w:rsidRDefault="00284A46" w:rsidP="0080723D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872F96" w:rsidRDefault="00284A46" w:rsidP="0080723D">
            <w:pPr>
              <w:jc w:val="both"/>
              <w:rPr>
                <w:iCs/>
                <w:color w:val="000000"/>
              </w:rPr>
            </w:pPr>
            <w:r w:rsidRPr="00872F96">
              <w:rPr>
                <w:iCs/>
                <w:color w:val="000000"/>
              </w:rPr>
              <w:t>транспортно-пешеходные</w:t>
            </w:r>
            <w:r>
              <w:rPr>
                <w:iCs/>
                <w:color w:val="000000"/>
              </w:rPr>
              <w:t xml:space="preserve"> и </w:t>
            </w:r>
            <w:proofErr w:type="spellStart"/>
            <w:r>
              <w:rPr>
                <w:iCs/>
                <w:color w:val="000000"/>
              </w:rPr>
              <w:t>пешеходно</w:t>
            </w:r>
            <w:proofErr w:type="spellEnd"/>
            <w:r>
              <w:rPr>
                <w:iCs/>
                <w:color w:val="000000"/>
              </w:rPr>
              <w:t>-транспортные улицы</w:t>
            </w:r>
          </w:p>
        </w:tc>
        <w:tc>
          <w:tcPr>
            <w:tcW w:w="2989" w:type="pct"/>
            <w:vMerge w:val="restart"/>
            <w:shd w:val="clear" w:color="auto" w:fill="auto"/>
          </w:tcPr>
          <w:p w:rsidR="00284A46" w:rsidRPr="00175BD9" w:rsidRDefault="00284A46" w:rsidP="0080723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предельные (минимальные и (или) максимальные) размеры земельных участков, в том числе их площадь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284A46" w:rsidRPr="00175BD9" w:rsidRDefault="00284A46" w:rsidP="0080723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284A46" w:rsidRPr="005909D9" w:rsidRDefault="00284A46" w:rsidP="0080723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</w:pPr>
            <w:r w:rsidRPr="00175BD9">
              <w:rPr>
                <w:rFonts w:eastAsia="Calibri"/>
              </w:rPr>
              <w:t xml:space="preserve">предельное количество этажей или предельная высота зданий, строений, сооружений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  <w:p w:rsidR="00284A46" w:rsidRPr="00175BD9" w:rsidRDefault="00284A46" w:rsidP="0080723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82"/>
              <w:jc w:val="both"/>
              <w:rPr>
                <w:rFonts w:eastAsia="Calibri"/>
              </w:rPr>
            </w:pPr>
            <w:r w:rsidRPr="00175BD9">
              <w:rPr>
                <w:rFonts w:eastAsia="Calibri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</w:t>
            </w:r>
            <w:r w:rsidRPr="00810D3E">
              <w:t>не подлежит установлению</w:t>
            </w:r>
            <w:r w:rsidRPr="00175BD9">
              <w:rPr>
                <w:rFonts w:eastAsia="Calibri"/>
              </w:rPr>
              <w:t>;</w:t>
            </w:r>
          </w:p>
        </w:tc>
      </w:tr>
      <w:tr w:rsidR="00284A46" w:rsidRPr="00754EDD" w:rsidTr="004F56F5">
        <w:tc>
          <w:tcPr>
            <w:tcW w:w="2011" w:type="pct"/>
            <w:gridSpan w:val="2"/>
            <w:shd w:val="clear" w:color="auto" w:fill="auto"/>
          </w:tcPr>
          <w:p w:rsidR="00284A46" w:rsidRPr="00C85D2A" w:rsidRDefault="00284A46" w:rsidP="0080723D">
            <w:pPr>
              <w:jc w:val="both"/>
            </w:pPr>
            <w:r w:rsidRPr="00872F96">
              <w:rPr>
                <w:iCs/>
                <w:color w:val="000000"/>
              </w:rPr>
              <w:t>пешеходные улицы и дороги, парковые дороги</w:t>
            </w:r>
            <w:r>
              <w:rPr>
                <w:iCs/>
                <w:color w:val="000000"/>
              </w:rPr>
              <w:t>, проезды, велосипедные дорожки</w:t>
            </w:r>
          </w:p>
        </w:tc>
        <w:tc>
          <w:tcPr>
            <w:tcW w:w="2989" w:type="pct"/>
            <w:vMerge/>
            <w:shd w:val="clear" w:color="auto" w:fill="auto"/>
          </w:tcPr>
          <w:p w:rsidR="00284A46" w:rsidRPr="00754EDD" w:rsidRDefault="00284A46" w:rsidP="0080723D">
            <w:pPr>
              <w:ind w:left="34"/>
              <w:jc w:val="both"/>
            </w:pPr>
          </w:p>
        </w:tc>
      </w:tr>
      <w:tr w:rsidR="00284A46" w:rsidRPr="00754EDD" w:rsidTr="004F56F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tabs>
                <w:tab w:val="left" w:pos="252"/>
                <w:tab w:val="left" w:pos="1095"/>
              </w:tabs>
              <w:snapToGrid w:val="0"/>
              <w:jc w:val="center"/>
              <w:rPr>
                <w:b/>
              </w:rPr>
            </w:pPr>
            <w:r w:rsidRPr="00754EDD">
              <w:rPr>
                <w:b/>
              </w:rPr>
              <w:t>Учебные заведения</w:t>
            </w:r>
          </w:p>
        </w:tc>
      </w:tr>
      <w:tr w:rsidR="00284A46" w:rsidRPr="00754EDD" w:rsidTr="004F56F5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spacing w:before="0" w:beforeAutospacing="0" w:after="0" w:line="240" w:lineRule="auto"/>
            </w:pPr>
            <w:r w:rsidRPr="00754EDD">
              <w:t>Архитектурно-строительные требования.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numPr>
                <w:ilvl w:val="0"/>
                <w:numId w:val="43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Соблюдение оптимального соотношения открытых и застроенных пространств с целью </w:t>
            </w:r>
            <w:proofErr w:type="gramStart"/>
            <w:r w:rsidRPr="00754EDD">
              <w:t>предотвращения превышения нормативных показателей плотности застройки</w:t>
            </w:r>
            <w:proofErr w:type="gramEnd"/>
            <w:r w:rsidRPr="00754EDD">
              <w:t xml:space="preserve">; </w:t>
            </w:r>
          </w:p>
          <w:p w:rsidR="00284A46" w:rsidRPr="004F56F5" w:rsidRDefault="00284A46" w:rsidP="0080723D">
            <w:pPr>
              <w:pStyle w:val="a4"/>
              <w:numPr>
                <w:ilvl w:val="0"/>
                <w:numId w:val="43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Рекомендованный уровень озеленения (% озеленения от общей площади объекта) территорий ВУЗов, участков </w:t>
            </w:r>
            <w:r w:rsidRPr="004F56F5">
              <w:t xml:space="preserve">техникумов и профтехучилищ – 45-50%. </w:t>
            </w:r>
          </w:p>
          <w:p w:rsidR="00284A46" w:rsidRPr="00DE75E2" w:rsidRDefault="00993E3E" w:rsidP="0080723D">
            <w:pPr>
              <w:pStyle w:val="a4"/>
              <w:numPr>
                <w:ilvl w:val="0"/>
                <w:numId w:val="42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4F56F5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</w:t>
            </w:r>
            <w:r w:rsidR="004F56F5" w:rsidRPr="004F56F5">
              <w:rPr>
                <w:rFonts w:eastAsia="Calibri"/>
              </w:rPr>
              <w:t>.</w:t>
            </w:r>
          </w:p>
        </w:tc>
      </w:tr>
      <w:tr w:rsidR="00284A46" w:rsidRPr="00754EDD" w:rsidTr="004F56F5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spacing w:before="0" w:beforeAutospacing="0" w:after="0" w:line="240" w:lineRule="auto"/>
            </w:pPr>
            <w:r w:rsidRPr="00754EDD">
              <w:t>Охрана культурного наследия.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spacing w:before="0" w:beforeAutospacing="0" w:after="0" w:line="240" w:lineRule="auto"/>
              <w:ind w:firstLine="317"/>
              <w:jc w:val="both"/>
            </w:pPr>
            <w:r w:rsidRPr="00754EDD">
              <w:t xml:space="preserve">Учебные заведения, на территории которых располагаются здания имеющие статус объектов культурного наследия (памятников истории и культуры): комплекс зданий ВГАУ, старый корпус технологической академии, педагогического университета, строительного университета. </w:t>
            </w:r>
          </w:p>
          <w:p w:rsidR="00284A46" w:rsidRPr="00754EDD" w:rsidRDefault="00284A46" w:rsidP="0080723D">
            <w:pPr>
              <w:pStyle w:val="a4"/>
              <w:numPr>
                <w:ilvl w:val="0"/>
                <w:numId w:val="44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>Максимальное сохранение своеобразия архитектурного облика зданий и сложившейся исторической среды.</w:t>
            </w:r>
          </w:p>
        </w:tc>
      </w:tr>
      <w:tr w:rsidR="00284A46" w:rsidRPr="00754EDD" w:rsidTr="004F56F5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spacing w:before="0" w:beforeAutospacing="0" w:after="0" w:line="240" w:lineRule="auto"/>
            </w:pPr>
            <w:r w:rsidRPr="00754EDD">
              <w:t>Санитарно-гигиенические и экологические требования.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numPr>
                <w:ilvl w:val="0"/>
                <w:numId w:val="45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Допускается размещать отраслевые учебные заведения в границах санитарно-защитных зон соответствующих предприятий; </w:t>
            </w:r>
          </w:p>
          <w:p w:rsidR="00284A46" w:rsidRPr="00754EDD" w:rsidRDefault="00284A46" w:rsidP="0080723D">
            <w:pPr>
              <w:pStyle w:val="a4"/>
              <w:numPr>
                <w:ilvl w:val="0"/>
                <w:numId w:val="42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Санитарная очистка территории, </w:t>
            </w:r>
            <w:proofErr w:type="gramStart"/>
            <w:r w:rsidRPr="00754EDD">
              <w:t>централизованное</w:t>
            </w:r>
            <w:proofErr w:type="gramEnd"/>
            <w:r w:rsidRPr="00754EDD">
              <w:t xml:space="preserve"> </w:t>
            </w:r>
            <w:proofErr w:type="spellStart"/>
            <w:r w:rsidRPr="00754EDD">
              <w:t>канализование</w:t>
            </w:r>
            <w:proofErr w:type="spellEnd"/>
            <w:r w:rsidRPr="00754EDD">
              <w:t>.</w:t>
            </w:r>
          </w:p>
          <w:p w:rsidR="00284A46" w:rsidRPr="00754EDD" w:rsidRDefault="00284A46" w:rsidP="0080723D">
            <w:pPr>
              <w:pStyle w:val="a4"/>
              <w:numPr>
                <w:ilvl w:val="0"/>
                <w:numId w:val="42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Организация отвода поверхностных вод по лоткам проездов к дождеприемникам. </w:t>
            </w:r>
          </w:p>
          <w:p w:rsidR="00284A46" w:rsidRPr="00754EDD" w:rsidRDefault="00284A46" w:rsidP="0080723D">
            <w:pPr>
              <w:pStyle w:val="a4"/>
              <w:numPr>
                <w:ilvl w:val="0"/>
                <w:numId w:val="45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>При возведении капитальных зданий проведение дополнительных инженерно-геологических изысканий.</w:t>
            </w:r>
          </w:p>
        </w:tc>
      </w:tr>
      <w:tr w:rsidR="00284A46" w:rsidRPr="00754EDD" w:rsidTr="004F56F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tabs>
                <w:tab w:val="left" w:pos="252"/>
                <w:tab w:val="left" w:pos="1095"/>
              </w:tabs>
              <w:snapToGrid w:val="0"/>
              <w:jc w:val="center"/>
            </w:pPr>
            <w:r w:rsidRPr="00754EDD">
              <w:rPr>
                <w:b/>
                <w:bCs/>
              </w:rPr>
              <w:t>Учреждения здравоохранения</w:t>
            </w:r>
          </w:p>
        </w:tc>
      </w:tr>
      <w:tr w:rsidR="00284A46" w:rsidRPr="00754EDD" w:rsidTr="004F56F5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spacing w:before="0" w:beforeAutospacing="0" w:after="0" w:line="240" w:lineRule="auto"/>
            </w:pPr>
            <w:r w:rsidRPr="00754EDD">
              <w:t xml:space="preserve">Архитектурно-строительные требования. 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numPr>
                <w:ilvl w:val="0"/>
                <w:numId w:val="46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Минимальные размеры земельного участка определяются в соответствии с проектом планировки, </w:t>
            </w:r>
            <w:r w:rsidRPr="00754EDD">
              <w:rPr>
                <w:bCs/>
              </w:rPr>
              <w:t>СП 42.13330.201</w:t>
            </w:r>
            <w:r w:rsidR="0080723D">
              <w:rPr>
                <w:bCs/>
              </w:rPr>
              <w:t>6</w:t>
            </w:r>
            <w:r w:rsidRPr="00754EDD">
              <w:rPr>
                <w:bCs/>
              </w:rPr>
              <w:t xml:space="preserve"> «Градостроительство. Планировка и застройка Городских и сельских поселений. Актуализированная редакция </w:t>
            </w:r>
            <w:hyperlink r:id="rId10" w:history="1">
              <w:r w:rsidRPr="00754EDD">
                <w:rPr>
                  <w:bCs/>
                </w:rPr>
                <w:t>СНиП 2.07.01-89*</w:t>
              </w:r>
            </w:hyperlink>
            <w:r w:rsidRPr="00754EDD">
              <w:rPr>
                <w:bCs/>
              </w:rPr>
              <w:t xml:space="preserve">», </w:t>
            </w:r>
            <w:r w:rsidRPr="00754EDD">
              <w:t>региональными нормативами градостроительного проектирования.</w:t>
            </w:r>
          </w:p>
          <w:p w:rsidR="00284A46" w:rsidRPr="004F56F5" w:rsidRDefault="00284A46" w:rsidP="0080723D">
            <w:pPr>
              <w:pStyle w:val="a4"/>
              <w:numPr>
                <w:ilvl w:val="0"/>
                <w:numId w:val="46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4F56F5">
              <w:t xml:space="preserve">Минимальные отступы от красных линий до границ земельных участков определяются в соответствии с проектом планировки. </w:t>
            </w:r>
          </w:p>
          <w:p w:rsidR="00284A46" w:rsidRPr="00DE75E2" w:rsidRDefault="00993E3E" w:rsidP="0080723D">
            <w:pPr>
              <w:pStyle w:val="a4"/>
              <w:numPr>
                <w:ilvl w:val="0"/>
                <w:numId w:val="46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4F56F5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284A46" w:rsidRPr="00754EDD" w:rsidTr="004F56F5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spacing w:before="0" w:beforeAutospacing="0" w:after="0" w:line="240" w:lineRule="auto"/>
            </w:pPr>
            <w:r w:rsidRPr="00754EDD">
              <w:t>Охрана культурного наследия.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A52B87">
            <w:pPr>
              <w:pStyle w:val="a4"/>
              <w:numPr>
                <w:ilvl w:val="0"/>
                <w:numId w:val="46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На территории ряда учреждений здравоохранения имеются отдельные здания, относящиеся к категории объектов культурного наследия, режим содержания которых определяется в </w:t>
            </w:r>
            <w:proofErr w:type="gramStart"/>
            <w:r w:rsidRPr="00754EDD">
              <w:t>порядке</w:t>
            </w:r>
            <w:proofErr w:type="gramEnd"/>
            <w:r w:rsidRPr="00754EDD">
              <w:t xml:space="preserve"> установленном законодательством Р</w:t>
            </w:r>
            <w:r w:rsidR="00A52B87">
              <w:t xml:space="preserve">оссийской </w:t>
            </w:r>
            <w:r w:rsidRPr="00754EDD">
              <w:t>Ф</w:t>
            </w:r>
            <w:r w:rsidR="00A52B87">
              <w:t>едерации</w:t>
            </w:r>
            <w:r w:rsidRPr="00754EDD">
              <w:t xml:space="preserve">. </w:t>
            </w:r>
          </w:p>
          <w:p w:rsidR="00284A46" w:rsidRPr="00754EDD" w:rsidRDefault="00284A46" w:rsidP="0080723D">
            <w:pPr>
              <w:pStyle w:val="a4"/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Территория объекта культурного наследия </w:t>
            </w:r>
            <w:proofErr w:type="gramStart"/>
            <w:r w:rsidRPr="00754EDD">
              <w:t>служит для физического сохранения памятника не подлежит</w:t>
            </w:r>
            <w:proofErr w:type="gramEnd"/>
            <w:r w:rsidRPr="00754EDD">
              <w:t xml:space="preserve"> застройке и изменению.</w:t>
            </w:r>
          </w:p>
        </w:tc>
      </w:tr>
      <w:tr w:rsidR="00284A46" w:rsidRPr="00754EDD" w:rsidTr="004F56F5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spacing w:before="0" w:beforeAutospacing="0" w:after="0" w:line="240" w:lineRule="auto"/>
            </w:pPr>
            <w:r w:rsidRPr="00754EDD">
              <w:t>Санитарно-гигиенические и экологические требования.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numPr>
                <w:ilvl w:val="0"/>
                <w:numId w:val="46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Площадь озеленения земельного участка – 50% территории. </w:t>
            </w:r>
          </w:p>
          <w:p w:rsidR="00284A46" w:rsidRPr="00754EDD" w:rsidRDefault="00284A46" w:rsidP="0080723D">
            <w:pPr>
              <w:pStyle w:val="a4"/>
              <w:numPr>
                <w:ilvl w:val="0"/>
                <w:numId w:val="46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При размещении поликлиник, женских консультаций, стоматологических кабинетов, встроенных в жилые дома – строгое соблюдение гигиенических и санитарных требований в соответствии с существующими нормативными документами, при согласовании с центром Госсанэпиднадзора. </w:t>
            </w:r>
          </w:p>
          <w:p w:rsidR="00284A46" w:rsidRPr="00754EDD" w:rsidRDefault="00284A46" w:rsidP="0080723D">
            <w:pPr>
              <w:pStyle w:val="a4"/>
              <w:numPr>
                <w:ilvl w:val="0"/>
                <w:numId w:val="46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>Лечебно-профилактические и оздоровительные учреждения общего пользования не допускается размещать на территории санитарно-защитных зон.</w:t>
            </w:r>
          </w:p>
        </w:tc>
      </w:tr>
      <w:tr w:rsidR="00284A46" w:rsidRPr="00754EDD" w:rsidTr="004F56F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tabs>
                <w:tab w:val="left" w:pos="252"/>
                <w:tab w:val="left" w:pos="1095"/>
              </w:tabs>
              <w:snapToGrid w:val="0"/>
              <w:jc w:val="center"/>
            </w:pPr>
            <w:r w:rsidRPr="00754EDD">
              <w:rPr>
                <w:b/>
                <w:bCs/>
              </w:rPr>
              <w:t>Спортивные и спортивно-зрелищные объекты, многофункциональные рекреационные центры</w:t>
            </w:r>
          </w:p>
        </w:tc>
      </w:tr>
      <w:tr w:rsidR="00284A46" w:rsidRPr="00754EDD" w:rsidTr="004F56F5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spacing w:before="0" w:beforeAutospacing="0" w:after="0" w:line="240" w:lineRule="auto"/>
            </w:pPr>
            <w:r w:rsidRPr="00754EDD">
              <w:t>Архитектурно-строительные требования.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4F56F5" w:rsidRDefault="00284A46" w:rsidP="0080723D">
            <w:pPr>
              <w:pStyle w:val="a4"/>
              <w:numPr>
                <w:ilvl w:val="0"/>
                <w:numId w:val="46"/>
              </w:numPr>
              <w:tabs>
                <w:tab w:val="clear" w:pos="82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 xml:space="preserve">Минимальные размеры земельного участка определяются в соответствии с проектом планировки, </w:t>
            </w:r>
            <w:r w:rsidRPr="00754EDD">
              <w:rPr>
                <w:bCs/>
              </w:rPr>
              <w:t>СП 42.13330.201</w:t>
            </w:r>
            <w:r w:rsidR="0080723D">
              <w:rPr>
                <w:bCs/>
              </w:rPr>
              <w:t>6</w:t>
            </w:r>
            <w:r w:rsidRPr="00754EDD">
              <w:rPr>
                <w:bCs/>
              </w:rPr>
              <w:t xml:space="preserve"> «Градостроительство. Планировка и застройка Городских и сельских поселений. Актуализированная редакция </w:t>
            </w:r>
            <w:hyperlink r:id="rId11" w:history="1">
              <w:r w:rsidRPr="00754EDD">
                <w:rPr>
                  <w:bCs/>
                </w:rPr>
                <w:t>СНиП 2.07.01-89*</w:t>
              </w:r>
            </w:hyperlink>
            <w:r w:rsidRPr="00754EDD">
              <w:rPr>
                <w:bCs/>
              </w:rPr>
              <w:t xml:space="preserve">», </w:t>
            </w:r>
            <w:r w:rsidRPr="00754EDD">
              <w:t xml:space="preserve">региональными нормативами градостроительного </w:t>
            </w:r>
            <w:r w:rsidRPr="004F56F5">
              <w:t>проектирования и местными нормативами градостроительного проектирования.</w:t>
            </w:r>
          </w:p>
          <w:p w:rsidR="00284A46" w:rsidRPr="00DE75E2" w:rsidRDefault="00993E3E" w:rsidP="0080723D">
            <w:pPr>
              <w:pStyle w:val="a4"/>
              <w:numPr>
                <w:ilvl w:val="0"/>
                <w:numId w:val="47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4F56F5">
              <w:rPr>
                <w:rFonts w:eastAsia="Calibri"/>
              </w:rPr>
              <w:t>Строительство, реконструкция объектов капитального строительства должны осуществляться в соответствии с решением о согласовании архитектурно-градостроительного облика объекта, выданным уполномоченным структурным подразделением администрации городского округа город Воронеж, осуществляющим функции в области градостроительной и архитектурной деятельности на территории городского округа город Воронеж.</w:t>
            </w:r>
          </w:p>
        </w:tc>
      </w:tr>
      <w:tr w:rsidR="00284A46" w:rsidRPr="00754EDD" w:rsidTr="004F56F5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spacing w:before="0" w:beforeAutospacing="0" w:after="0" w:line="240" w:lineRule="auto"/>
            </w:pPr>
            <w:r w:rsidRPr="00754EDD">
              <w:t>Санитарно-гигиенические и экологические требования.</w:t>
            </w:r>
          </w:p>
        </w:tc>
        <w:tc>
          <w:tcPr>
            <w:tcW w:w="4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A46" w:rsidRPr="00754EDD" w:rsidRDefault="00284A46" w:rsidP="0080723D">
            <w:pPr>
              <w:pStyle w:val="a4"/>
              <w:numPr>
                <w:ilvl w:val="0"/>
                <w:numId w:val="48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>Общественные места у общественных зданий должны иметь повышенную степень долговечности и качества элементов внешнего благоустройства и инженерного оборудования, а также достаточную степень озеленения (30% от незастроенно</w:t>
            </w:r>
            <w:r w:rsidR="00C04037">
              <w:t>й</w:t>
            </w:r>
            <w:r w:rsidRPr="00754EDD">
              <w:t xml:space="preserve"> площади участка). </w:t>
            </w:r>
          </w:p>
          <w:p w:rsidR="00284A46" w:rsidRPr="00754EDD" w:rsidRDefault="00284A46" w:rsidP="0080723D">
            <w:pPr>
              <w:pStyle w:val="a4"/>
              <w:numPr>
                <w:ilvl w:val="0"/>
                <w:numId w:val="48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>При возведении капитальных зданий проведение дополнительных инженерно-геологических изысканий.</w:t>
            </w:r>
          </w:p>
          <w:p w:rsidR="00284A46" w:rsidRPr="00754EDD" w:rsidRDefault="00284A46" w:rsidP="0080723D">
            <w:pPr>
              <w:pStyle w:val="a4"/>
              <w:numPr>
                <w:ilvl w:val="0"/>
                <w:numId w:val="48"/>
              </w:numPr>
              <w:tabs>
                <w:tab w:val="clear" w:pos="1184"/>
                <w:tab w:val="num" w:pos="252"/>
              </w:tabs>
              <w:spacing w:before="0" w:beforeAutospacing="0" w:after="0" w:line="240" w:lineRule="auto"/>
              <w:ind w:left="252"/>
              <w:jc w:val="both"/>
            </w:pPr>
            <w:r w:rsidRPr="00754EDD">
              <w:t>Организация поверхностного стока с устройством ливневой канализации.</w:t>
            </w:r>
          </w:p>
        </w:tc>
      </w:tr>
    </w:tbl>
    <w:p w:rsidR="00A52B87" w:rsidRDefault="00A52B87" w:rsidP="007167B2">
      <w:pPr>
        <w:ind w:left="3960"/>
        <w:jc w:val="right"/>
        <w:outlineLvl w:val="0"/>
        <w:rPr>
          <w:b/>
          <w:bCs/>
          <w:sz w:val="28"/>
          <w:szCs w:val="28"/>
        </w:rPr>
      </w:pPr>
    </w:p>
    <w:p w:rsidR="005345EB" w:rsidRPr="00E56D45" w:rsidRDefault="005345EB" w:rsidP="00D04913">
      <w:pPr>
        <w:autoSpaceDE w:val="0"/>
        <w:autoSpaceDN w:val="0"/>
        <w:adjustRightInd w:val="0"/>
        <w:spacing w:line="360" w:lineRule="auto"/>
        <w:jc w:val="both"/>
      </w:pPr>
    </w:p>
    <w:p w:rsidR="005345EB" w:rsidRDefault="005345EB" w:rsidP="005345EB">
      <w:pPr>
        <w:autoSpaceDE w:val="0"/>
        <w:autoSpaceDN w:val="0"/>
        <w:adjustRightInd w:val="0"/>
        <w:spacing w:after="360"/>
        <w:ind w:right="-16"/>
        <w:jc w:val="both"/>
        <w:rPr>
          <w:b/>
          <w:sz w:val="2"/>
          <w:szCs w:val="2"/>
        </w:rPr>
      </w:pPr>
      <w:r>
        <w:rPr>
          <w:b/>
          <w:bCs/>
          <w:sz w:val="28"/>
          <w:szCs w:val="28"/>
        </w:rPr>
        <w:t>Глава городского округа</w:t>
      </w:r>
      <w:r>
        <w:rPr>
          <w:b/>
          <w:sz w:val="28"/>
          <w:szCs w:val="28"/>
        </w:rPr>
        <w:t xml:space="preserve"> Председатель Воронежской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город Воронеж</w:t>
      </w:r>
      <w:r>
        <w:rPr>
          <w:b/>
          <w:sz w:val="28"/>
          <w:szCs w:val="28"/>
        </w:rPr>
        <w:t xml:space="preserve"> городской Думы</w:t>
      </w:r>
      <w:r>
        <w:rPr>
          <w:b/>
          <w:sz w:val="28"/>
          <w:szCs w:val="28"/>
        </w:rPr>
        <w:br/>
      </w:r>
    </w:p>
    <w:p w:rsidR="001F14A2" w:rsidRPr="00E56D45" w:rsidRDefault="005345EB" w:rsidP="00E56D45">
      <w:pPr>
        <w:ind w:firstLine="1980"/>
        <w:jc w:val="both"/>
        <w:rPr>
          <w:sz w:val="20"/>
          <w:szCs w:val="20"/>
        </w:rPr>
      </w:pPr>
      <w:proofErr w:type="spellStart"/>
      <w:r>
        <w:rPr>
          <w:b/>
          <w:bCs/>
          <w:sz w:val="28"/>
          <w:szCs w:val="28"/>
        </w:rPr>
        <w:t>А.В.Гусев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В.Ф.Ходырев</w:t>
      </w:r>
      <w:proofErr w:type="spellEnd"/>
      <w:r>
        <w:rPr>
          <w:b/>
          <w:sz w:val="28"/>
          <w:szCs w:val="28"/>
        </w:rPr>
        <w:br/>
      </w:r>
    </w:p>
    <w:p w:rsidR="004F56F5" w:rsidRDefault="004F56F5" w:rsidP="004F56F5">
      <w:pPr>
        <w:jc w:val="both"/>
        <w:rPr>
          <w:sz w:val="28"/>
          <w:szCs w:val="28"/>
        </w:rPr>
      </w:pPr>
    </w:p>
    <w:p w:rsidR="004F56F5" w:rsidRDefault="004F56F5" w:rsidP="004F5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4F56F5" w:rsidRDefault="004F56F5" w:rsidP="004F5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4F56F5" w:rsidRDefault="004F56F5" w:rsidP="004F5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4F56F5" w:rsidRPr="004110D2" w:rsidRDefault="004F56F5" w:rsidP="004F56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5F453E" w:rsidRPr="00E56D45" w:rsidRDefault="005F453E" w:rsidP="00E56D45">
      <w:pPr>
        <w:ind w:firstLine="1980"/>
        <w:jc w:val="both"/>
        <w:rPr>
          <w:sz w:val="20"/>
          <w:szCs w:val="20"/>
        </w:rPr>
      </w:pPr>
    </w:p>
    <w:sectPr w:rsidR="005F453E" w:rsidRPr="00E56D45" w:rsidSect="004F56F5">
      <w:pgSz w:w="16838" w:h="11905" w:orient="landscape"/>
      <w:pgMar w:top="1140" w:right="962" w:bottom="993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80" w:rsidRDefault="004D2D80" w:rsidP="00592C23">
      <w:r>
        <w:separator/>
      </w:r>
    </w:p>
  </w:endnote>
  <w:endnote w:type="continuationSeparator" w:id="0">
    <w:p w:rsidR="004D2D80" w:rsidRDefault="004D2D80" w:rsidP="0059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80" w:rsidRDefault="004D2D80" w:rsidP="00592C23">
      <w:r>
        <w:separator/>
      </w:r>
    </w:p>
  </w:footnote>
  <w:footnote w:type="continuationSeparator" w:id="0">
    <w:p w:rsidR="004D2D80" w:rsidRDefault="004D2D80" w:rsidP="00592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4F56F5" w:rsidRDefault="004F56F5">
    <w:pPr>
      <w:pStyle w:val="aa"/>
      <w:jc w:val="center"/>
    </w:pPr>
  </w:p>
  <w:p w:rsidR="004F56F5" w:rsidRDefault="004F56F5">
    <w:pPr>
      <w:pStyle w:val="aa"/>
      <w:jc w:val="center"/>
    </w:pPr>
  </w:p>
  <w:p w:rsidR="00D04913" w:rsidRDefault="00D04913">
    <w:pPr>
      <w:pStyle w:val="aa"/>
      <w:jc w:val="center"/>
    </w:pPr>
  </w:p>
  <w:p w:rsidR="00D04913" w:rsidRDefault="0069717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7272">
      <w:rPr>
        <w:noProof/>
      </w:rPr>
      <w:t>11</w:t>
    </w:r>
    <w:r>
      <w:fldChar w:fldCharType="end"/>
    </w:r>
  </w:p>
  <w:p w:rsidR="00D04913" w:rsidRDefault="00D04913">
    <w:pPr>
      <w:pStyle w:val="aa"/>
      <w:rPr>
        <w:sz w:val="16"/>
        <w:szCs w:val="16"/>
      </w:rPr>
    </w:pPr>
  </w:p>
  <w:p w:rsidR="0015159A" w:rsidRPr="00E56D45" w:rsidRDefault="0015159A">
    <w:pPr>
      <w:pStyle w:val="aa"/>
      <w:rPr>
        <w:sz w:val="20"/>
        <w:szCs w:val="20"/>
      </w:rPr>
    </w:pPr>
  </w:p>
  <w:p w:rsidR="00D04913" w:rsidRPr="00FE5966" w:rsidRDefault="00D04913">
    <w:pPr>
      <w:pStyle w:val="a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913" w:rsidRDefault="00D04913">
    <w:pPr>
      <w:pStyle w:val="aa"/>
      <w:jc w:val="center"/>
    </w:pPr>
  </w:p>
  <w:p w:rsidR="00D04913" w:rsidRDefault="00D049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C"/>
    <w:multiLevelType w:val="singleLevel"/>
    <w:tmpl w:val="0000007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43"/>
    <w:multiLevelType w:val="singleLevel"/>
    <w:tmpl w:val="00000043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49"/>
    <w:multiLevelType w:val="singleLevel"/>
    <w:tmpl w:val="62FE247E"/>
    <w:name w:val="WW8Num67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3">
    <w:nsid w:val="00000053"/>
    <w:multiLevelType w:val="singleLevel"/>
    <w:tmpl w:val="F6F4AAF8"/>
    <w:name w:val="WW8Num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>
    <w:nsid w:val="00000094"/>
    <w:multiLevelType w:val="multilevel"/>
    <w:tmpl w:val="B310E3CE"/>
    <w:name w:val="WW8Num13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5">
    <w:nsid w:val="00000095"/>
    <w:multiLevelType w:val="multilevel"/>
    <w:tmpl w:val="506E083E"/>
    <w:name w:val="WW8Num1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515390"/>
    <w:multiLevelType w:val="hybridMultilevel"/>
    <w:tmpl w:val="0A2455E6"/>
    <w:lvl w:ilvl="0" w:tplc="382AEC70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>
    <w:nsid w:val="06081869"/>
    <w:multiLevelType w:val="hybridMultilevel"/>
    <w:tmpl w:val="6E1A4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085CA2"/>
    <w:multiLevelType w:val="hybridMultilevel"/>
    <w:tmpl w:val="0D782F4E"/>
    <w:lvl w:ilvl="0" w:tplc="D800E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87056B"/>
    <w:multiLevelType w:val="hybridMultilevel"/>
    <w:tmpl w:val="34E4765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B14A43"/>
    <w:multiLevelType w:val="hybridMultilevel"/>
    <w:tmpl w:val="4F88714C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0CD16379"/>
    <w:multiLevelType w:val="hybridMultilevel"/>
    <w:tmpl w:val="E3D05040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D676554"/>
    <w:multiLevelType w:val="hybridMultilevel"/>
    <w:tmpl w:val="AE684936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DDD0113"/>
    <w:multiLevelType w:val="hybridMultilevel"/>
    <w:tmpl w:val="EC4E2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04FE3"/>
    <w:multiLevelType w:val="hybridMultilevel"/>
    <w:tmpl w:val="7ABE276C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3431D9F"/>
    <w:multiLevelType w:val="hybridMultilevel"/>
    <w:tmpl w:val="06CE8DD0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75B80"/>
    <w:multiLevelType w:val="hybridMultilevel"/>
    <w:tmpl w:val="AA80A0D4"/>
    <w:name w:val="WW8Num3222222222222222222222222222222222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16CA081E"/>
    <w:multiLevelType w:val="hybridMultilevel"/>
    <w:tmpl w:val="E642028A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BBB1A2E"/>
    <w:multiLevelType w:val="hybridMultilevel"/>
    <w:tmpl w:val="09B018A2"/>
    <w:lvl w:ilvl="0" w:tplc="382AE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546550"/>
    <w:multiLevelType w:val="hybridMultilevel"/>
    <w:tmpl w:val="D43ED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A61B07"/>
    <w:multiLevelType w:val="hybridMultilevel"/>
    <w:tmpl w:val="170442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817B00"/>
    <w:multiLevelType w:val="hybridMultilevel"/>
    <w:tmpl w:val="23A62174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FD2C50"/>
    <w:multiLevelType w:val="hybridMultilevel"/>
    <w:tmpl w:val="28C2ECBC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27EE1C60"/>
    <w:multiLevelType w:val="hybridMultilevel"/>
    <w:tmpl w:val="764236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C94535"/>
    <w:multiLevelType w:val="hybridMultilevel"/>
    <w:tmpl w:val="6F520F1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7159C1"/>
    <w:multiLevelType w:val="hybridMultilevel"/>
    <w:tmpl w:val="F5C049C2"/>
    <w:lvl w:ilvl="0" w:tplc="0000007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B616AD7"/>
    <w:multiLevelType w:val="hybridMultilevel"/>
    <w:tmpl w:val="F4365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71236C"/>
    <w:multiLevelType w:val="hybridMultilevel"/>
    <w:tmpl w:val="7B8C4224"/>
    <w:lvl w:ilvl="0" w:tplc="3DE00EAE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74355D4"/>
    <w:multiLevelType w:val="hybridMultilevel"/>
    <w:tmpl w:val="FCCEF644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9">
    <w:nsid w:val="3A045DE7"/>
    <w:multiLevelType w:val="hybridMultilevel"/>
    <w:tmpl w:val="6F048FDE"/>
    <w:lvl w:ilvl="0" w:tplc="0000007D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1F803CB"/>
    <w:multiLevelType w:val="hybridMultilevel"/>
    <w:tmpl w:val="447CD0C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934F97"/>
    <w:multiLevelType w:val="hybridMultilevel"/>
    <w:tmpl w:val="1E5CF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3A1FCD"/>
    <w:multiLevelType w:val="hybridMultilevel"/>
    <w:tmpl w:val="291EC484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A393C3F"/>
    <w:multiLevelType w:val="hybridMultilevel"/>
    <w:tmpl w:val="A2FA03A6"/>
    <w:name w:val="WW8Num32222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4A3C23F8"/>
    <w:multiLevelType w:val="hybridMultilevel"/>
    <w:tmpl w:val="51AEF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722896"/>
    <w:multiLevelType w:val="multilevel"/>
    <w:tmpl w:val="52D4DE02"/>
    <w:name w:val="WW8Num3222222222"/>
    <w:lvl w:ilvl="0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CE6549D"/>
    <w:multiLevelType w:val="hybridMultilevel"/>
    <w:tmpl w:val="8E32890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C0669E"/>
    <w:multiLevelType w:val="hybridMultilevel"/>
    <w:tmpl w:val="335014B8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3C4BD4"/>
    <w:multiLevelType w:val="hybridMultilevel"/>
    <w:tmpl w:val="9FCE1892"/>
    <w:lvl w:ilvl="0" w:tplc="04190011">
      <w:start w:val="1"/>
      <w:numFmt w:val="decimal"/>
      <w:lvlText w:val="%1)"/>
      <w:lvlJc w:val="left"/>
      <w:pPr>
        <w:ind w:left="161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39">
    <w:nsid w:val="540B6730"/>
    <w:multiLevelType w:val="hybridMultilevel"/>
    <w:tmpl w:val="C9149B2A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796508E"/>
    <w:multiLevelType w:val="hybridMultilevel"/>
    <w:tmpl w:val="18107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1534B6"/>
    <w:multiLevelType w:val="hybridMultilevel"/>
    <w:tmpl w:val="E54AD5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59680F"/>
    <w:multiLevelType w:val="hybridMultilevel"/>
    <w:tmpl w:val="AAA877B8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3">
    <w:nsid w:val="5A262E57"/>
    <w:multiLevelType w:val="hybridMultilevel"/>
    <w:tmpl w:val="163A270A"/>
    <w:lvl w:ilvl="0" w:tplc="25C6A502">
      <w:start w:val="1"/>
      <w:numFmt w:val="bullet"/>
      <w:lvlText w:val=""/>
      <w:lvlJc w:val="left"/>
      <w:pPr>
        <w:ind w:left="1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44">
    <w:nsid w:val="5D3B5DE5"/>
    <w:multiLevelType w:val="hybridMultilevel"/>
    <w:tmpl w:val="DDA45DD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5D4E5015"/>
    <w:multiLevelType w:val="hybridMultilevel"/>
    <w:tmpl w:val="F95035FE"/>
    <w:lvl w:ilvl="0" w:tplc="25C6A502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46">
    <w:nsid w:val="60277DC1"/>
    <w:multiLevelType w:val="hybridMultilevel"/>
    <w:tmpl w:val="65D88CAA"/>
    <w:lvl w:ilvl="0" w:tplc="0000007D">
      <w:start w:val="1"/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608A4B1F"/>
    <w:multiLevelType w:val="hybridMultilevel"/>
    <w:tmpl w:val="65BC7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AA4F82"/>
    <w:multiLevelType w:val="hybridMultilevel"/>
    <w:tmpl w:val="D9EE3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BD7C81"/>
    <w:multiLevelType w:val="hybridMultilevel"/>
    <w:tmpl w:val="4FBC4FB4"/>
    <w:lvl w:ilvl="0" w:tplc="25C6A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2E0488"/>
    <w:multiLevelType w:val="hybridMultilevel"/>
    <w:tmpl w:val="FB6C0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F05477"/>
    <w:multiLevelType w:val="multilevel"/>
    <w:tmpl w:val="2EE6B80A"/>
    <w:name w:val="WW8Num3222222222222222222222222222222222"/>
    <w:lvl w:ilvl="0">
      <w:start w:val="1"/>
      <w:numFmt w:val="bullet"/>
      <w:lvlText w:val="-"/>
      <w:lvlJc w:val="left"/>
      <w:pPr>
        <w:tabs>
          <w:tab w:val="num" w:pos="824"/>
        </w:tabs>
        <w:ind w:left="824" w:hanging="284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5506282"/>
    <w:multiLevelType w:val="hybridMultilevel"/>
    <w:tmpl w:val="CE949C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D93CEE"/>
    <w:multiLevelType w:val="hybridMultilevel"/>
    <w:tmpl w:val="59A8F7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795001"/>
    <w:multiLevelType w:val="hybridMultilevel"/>
    <w:tmpl w:val="11461676"/>
    <w:lvl w:ilvl="0" w:tplc="382AE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10"/>
  </w:num>
  <w:num w:numId="4">
    <w:abstractNumId w:val="43"/>
  </w:num>
  <w:num w:numId="5">
    <w:abstractNumId w:val="8"/>
  </w:num>
  <w:num w:numId="6">
    <w:abstractNumId w:val="38"/>
  </w:num>
  <w:num w:numId="7">
    <w:abstractNumId w:val="19"/>
  </w:num>
  <w:num w:numId="8">
    <w:abstractNumId w:val="42"/>
  </w:num>
  <w:num w:numId="9">
    <w:abstractNumId w:val="26"/>
  </w:num>
  <w:num w:numId="10">
    <w:abstractNumId w:val="45"/>
  </w:num>
  <w:num w:numId="11">
    <w:abstractNumId w:val="44"/>
  </w:num>
  <w:num w:numId="12">
    <w:abstractNumId w:val="39"/>
  </w:num>
  <w:num w:numId="13">
    <w:abstractNumId w:val="7"/>
  </w:num>
  <w:num w:numId="14">
    <w:abstractNumId w:val="47"/>
  </w:num>
  <w:num w:numId="15">
    <w:abstractNumId w:val="37"/>
  </w:num>
  <w:num w:numId="16">
    <w:abstractNumId w:val="0"/>
  </w:num>
  <w:num w:numId="17">
    <w:abstractNumId w:val="41"/>
  </w:num>
  <w:num w:numId="18">
    <w:abstractNumId w:val="20"/>
  </w:num>
  <w:num w:numId="19">
    <w:abstractNumId w:val="40"/>
  </w:num>
  <w:num w:numId="20">
    <w:abstractNumId w:val="30"/>
  </w:num>
  <w:num w:numId="21">
    <w:abstractNumId w:val="31"/>
  </w:num>
  <w:num w:numId="22">
    <w:abstractNumId w:val="15"/>
  </w:num>
  <w:num w:numId="23">
    <w:abstractNumId w:val="48"/>
  </w:num>
  <w:num w:numId="24">
    <w:abstractNumId w:val="24"/>
  </w:num>
  <w:num w:numId="25">
    <w:abstractNumId w:val="28"/>
  </w:num>
  <w:num w:numId="26">
    <w:abstractNumId w:val="50"/>
  </w:num>
  <w:num w:numId="27">
    <w:abstractNumId w:val="9"/>
  </w:num>
  <w:num w:numId="28">
    <w:abstractNumId w:val="29"/>
  </w:num>
  <w:num w:numId="29">
    <w:abstractNumId w:val="16"/>
  </w:num>
  <w:num w:numId="30">
    <w:abstractNumId w:val="25"/>
  </w:num>
  <w:num w:numId="31">
    <w:abstractNumId w:val="53"/>
  </w:num>
  <w:num w:numId="32">
    <w:abstractNumId w:val="52"/>
  </w:num>
  <w:num w:numId="33">
    <w:abstractNumId w:val="49"/>
  </w:num>
  <w:num w:numId="34">
    <w:abstractNumId w:val="34"/>
  </w:num>
  <w:num w:numId="35">
    <w:abstractNumId w:val="32"/>
  </w:num>
  <w:num w:numId="36">
    <w:abstractNumId w:val="12"/>
  </w:num>
  <w:num w:numId="37">
    <w:abstractNumId w:val="13"/>
  </w:num>
  <w:num w:numId="38">
    <w:abstractNumId w:val="23"/>
  </w:num>
  <w:num w:numId="39">
    <w:abstractNumId w:val="36"/>
  </w:num>
  <w:num w:numId="40">
    <w:abstractNumId w:val="18"/>
  </w:num>
  <w:num w:numId="41">
    <w:abstractNumId w:val="54"/>
  </w:num>
  <w:num w:numId="42">
    <w:abstractNumId w:val="33"/>
  </w:num>
  <w:num w:numId="43">
    <w:abstractNumId w:val="14"/>
  </w:num>
  <w:num w:numId="44">
    <w:abstractNumId w:val="22"/>
  </w:num>
  <w:num w:numId="45">
    <w:abstractNumId w:val="11"/>
  </w:num>
  <w:num w:numId="46">
    <w:abstractNumId w:val="21"/>
  </w:num>
  <w:num w:numId="47">
    <w:abstractNumId w:val="46"/>
  </w:num>
  <w:num w:numId="48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A2"/>
    <w:rsid w:val="00007E22"/>
    <w:rsid w:val="00010709"/>
    <w:rsid w:val="00016772"/>
    <w:rsid w:val="000314C8"/>
    <w:rsid w:val="0007355B"/>
    <w:rsid w:val="00073F8C"/>
    <w:rsid w:val="000834AC"/>
    <w:rsid w:val="000917D2"/>
    <w:rsid w:val="00095454"/>
    <w:rsid w:val="000A36EE"/>
    <w:rsid w:val="000A3AEE"/>
    <w:rsid w:val="000C45C3"/>
    <w:rsid w:val="000C4C98"/>
    <w:rsid w:val="000D2447"/>
    <w:rsid w:val="000E7792"/>
    <w:rsid w:val="000F273C"/>
    <w:rsid w:val="000F562C"/>
    <w:rsid w:val="00105027"/>
    <w:rsid w:val="00116881"/>
    <w:rsid w:val="001178F9"/>
    <w:rsid w:val="00123A29"/>
    <w:rsid w:val="00124653"/>
    <w:rsid w:val="001458A3"/>
    <w:rsid w:val="00151589"/>
    <w:rsid w:val="0015159A"/>
    <w:rsid w:val="00162CB4"/>
    <w:rsid w:val="001649F7"/>
    <w:rsid w:val="00175BD9"/>
    <w:rsid w:val="001848DB"/>
    <w:rsid w:val="001856B8"/>
    <w:rsid w:val="00192336"/>
    <w:rsid w:val="001D214C"/>
    <w:rsid w:val="001D3624"/>
    <w:rsid w:val="001E5DF9"/>
    <w:rsid w:val="001F14A2"/>
    <w:rsid w:val="00213B47"/>
    <w:rsid w:val="00216551"/>
    <w:rsid w:val="00220241"/>
    <w:rsid w:val="00221E9B"/>
    <w:rsid w:val="002256B4"/>
    <w:rsid w:val="0022697D"/>
    <w:rsid w:val="002434AD"/>
    <w:rsid w:val="00246B5E"/>
    <w:rsid w:val="002560E3"/>
    <w:rsid w:val="00270AA3"/>
    <w:rsid w:val="00271974"/>
    <w:rsid w:val="00284A46"/>
    <w:rsid w:val="00293199"/>
    <w:rsid w:val="00296791"/>
    <w:rsid w:val="002A0B4E"/>
    <w:rsid w:val="002A6FB7"/>
    <w:rsid w:val="002A7919"/>
    <w:rsid w:val="002B2B09"/>
    <w:rsid w:val="002B4FFC"/>
    <w:rsid w:val="002C3116"/>
    <w:rsid w:val="002C6322"/>
    <w:rsid w:val="002D0053"/>
    <w:rsid w:val="002D1491"/>
    <w:rsid w:val="002E090B"/>
    <w:rsid w:val="002F0CA4"/>
    <w:rsid w:val="002F2426"/>
    <w:rsid w:val="0032741A"/>
    <w:rsid w:val="00355BBA"/>
    <w:rsid w:val="0036433C"/>
    <w:rsid w:val="003668C7"/>
    <w:rsid w:val="00371F18"/>
    <w:rsid w:val="00392263"/>
    <w:rsid w:val="0039397B"/>
    <w:rsid w:val="003960A7"/>
    <w:rsid w:val="003A66FD"/>
    <w:rsid w:val="003E189F"/>
    <w:rsid w:val="003E4718"/>
    <w:rsid w:val="003E5DC1"/>
    <w:rsid w:val="003F0186"/>
    <w:rsid w:val="003F6D7E"/>
    <w:rsid w:val="0040145E"/>
    <w:rsid w:val="0040449A"/>
    <w:rsid w:val="0043164E"/>
    <w:rsid w:val="00434376"/>
    <w:rsid w:val="004365E1"/>
    <w:rsid w:val="00442DAD"/>
    <w:rsid w:val="004436C2"/>
    <w:rsid w:val="004866B1"/>
    <w:rsid w:val="004B1077"/>
    <w:rsid w:val="004D00E2"/>
    <w:rsid w:val="004D2D80"/>
    <w:rsid w:val="004F1E00"/>
    <w:rsid w:val="004F56F5"/>
    <w:rsid w:val="0051376B"/>
    <w:rsid w:val="00520C03"/>
    <w:rsid w:val="00524F32"/>
    <w:rsid w:val="005258C7"/>
    <w:rsid w:val="00533552"/>
    <w:rsid w:val="005345EB"/>
    <w:rsid w:val="00544FDD"/>
    <w:rsid w:val="00546DBB"/>
    <w:rsid w:val="00547826"/>
    <w:rsid w:val="0055252E"/>
    <w:rsid w:val="005752C2"/>
    <w:rsid w:val="00575566"/>
    <w:rsid w:val="00590226"/>
    <w:rsid w:val="00592C23"/>
    <w:rsid w:val="00597C55"/>
    <w:rsid w:val="005C35CE"/>
    <w:rsid w:val="005C5658"/>
    <w:rsid w:val="005D009A"/>
    <w:rsid w:val="005D3375"/>
    <w:rsid w:val="005E40A1"/>
    <w:rsid w:val="005F453E"/>
    <w:rsid w:val="0060035D"/>
    <w:rsid w:val="006007A2"/>
    <w:rsid w:val="00611B8B"/>
    <w:rsid w:val="00631FE0"/>
    <w:rsid w:val="00635D59"/>
    <w:rsid w:val="00652062"/>
    <w:rsid w:val="00656DA7"/>
    <w:rsid w:val="00664852"/>
    <w:rsid w:val="006667E7"/>
    <w:rsid w:val="0068412A"/>
    <w:rsid w:val="00686178"/>
    <w:rsid w:val="00693C59"/>
    <w:rsid w:val="0069717A"/>
    <w:rsid w:val="006B3C56"/>
    <w:rsid w:val="006E6A7C"/>
    <w:rsid w:val="006F21A6"/>
    <w:rsid w:val="006F6153"/>
    <w:rsid w:val="006F6888"/>
    <w:rsid w:val="007167B2"/>
    <w:rsid w:val="00716A99"/>
    <w:rsid w:val="00716D53"/>
    <w:rsid w:val="00757180"/>
    <w:rsid w:val="00761DE0"/>
    <w:rsid w:val="00773D69"/>
    <w:rsid w:val="0078266C"/>
    <w:rsid w:val="00791CE1"/>
    <w:rsid w:val="007932EA"/>
    <w:rsid w:val="00796A6A"/>
    <w:rsid w:val="00797724"/>
    <w:rsid w:val="007D44DC"/>
    <w:rsid w:val="007F7C0E"/>
    <w:rsid w:val="0080723D"/>
    <w:rsid w:val="00810D3E"/>
    <w:rsid w:val="00821239"/>
    <w:rsid w:val="008213F3"/>
    <w:rsid w:val="00826F0A"/>
    <w:rsid w:val="0083664C"/>
    <w:rsid w:val="008569C1"/>
    <w:rsid w:val="00880E19"/>
    <w:rsid w:val="0089548F"/>
    <w:rsid w:val="0089773E"/>
    <w:rsid w:val="008B2AC6"/>
    <w:rsid w:val="008C535F"/>
    <w:rsid w:val="008D044C"/>
    <w:rsid w:val="008E782D"/>
    <w:rsid w:val="008E7A55"/>
    <w:rsid w:val="009039D7"/>
    <w:rsid w:val="00907A3A"/>
    <w:rsid w:val="00924B50"/>
    <w:rsid w:val="00925857"/>
    <w:rsid w:val="00927E4B"/>
    <w:rsid w:val="00935431"/>
    <w:rsid w:val="009463C9"/>
    <w:rsid w:val="00954834"/>
    <w:rsid w:val="00960480"/>
    <w:rsid w:val="00962B85"/>
    <w:rsid w:val="00966BBF"/>
    <w:rsid w:val="00983EC9"/>
    <w:rsid w:val="00984C42"/>
    <w:rsid w:val="009863BB"/>
    <w:rsid w:val="00993E3E"/>
    <w:rsid w:val="0099566D"/>
    <w:rsid w:val="009B4B0B"/>
    <w:rsid w:val="009C20E8"/>
    <w:rsid w:val="009C385E"/>
    <w:rsid w:val="009C6B1D"/>
    <w:rsid w:val="009D3860"/>
    <w:rsid w:val="009E6CE3"/>
    <w:rsid w:val="009F0B28"/>
    <w:rsid w:val="009F12BE"/>
    <w:rsid w:val="00A11920"/>
    <w:rsid w:val="00A227FD"/>
    <w:rsid w:val="00A23801"/>
    <w:rsid w:val="00A32CAF"/>
    <w:rsid w:val="00A37EC5"/>
    <w:rsid w:val="00A43E41"/>
    <w:rsid w:val="00A46DF8"/>
    <w:rsid w:val="00A52441"/>
    <w:rsid w:val="00A52B87"/>
    <w:rsid w:val="00A551AD"/>
    <w:rsid w:val="00A55C82"/>
    <w:rsid w:val="00A57F42"/>
    <w:rsid w:val="00A75F4F"/>
    <w:rsid w:val="00A779B9"/>
    <w:rsid w:val="00AA5E3A"/>
    <w:rsid w:val="00AC05D7"/>
    <w:rsid w:val="00AC09CD"/>
    <w:rsid w:val="00AE6D19"/>
    <w:rsid w:val="00AF0233"/>
    <w:rsid w:val="00AF187F"/>
    <w:rsid w:val="00AF3C08"/>
    <w:rsid w:val="00B17870"/>
    <w:rsid w:val="00B4337F"/>
    <w:rsid w:val="00B44751"/>
    <w:rsid w:val="00B77918"/>
    <w:rsid w:val="00B90269"/>
    <w:rsid w:val="00BA5B84"/>
    <w:rsid w:val="00BB5255"/>
    <w:rsid w:val="00BE7A9A"/>
    <w:rsid w:val="00BF02D8"/>
    <w:rsid w:val="00BF2345"/>
    <w:rsid w:val="00C04037"/>
    <w:rsid w:val="00C202BB"/>
    <w:rsid w:val="00C20E60"/>
    <w:rsid w:val="00C2747F"/>
    <w:rsid w:val="00C5293C"/>
    <w:rsid w:val="00C52DF4"/>
    <w:rsid w:val="00C85D2A"/>
    <w:rsid w:val="00C90B10"/>
    <w:rsid w:val="00C95369"/>
    <w:rsid w:val="00CA5C73"/>
    <w:rsid w:val="00CC4A2E"/>
    <w:rsid w:val="00CC4E7B"/>
    <w:rsid w:val="00CD395A"/>
    <w:rsid w:val="00CD5982"/>
    <w:rsid w:val="00CF0507"/>
    <w:rsid w:val="00D02965"/>
    <w:rsid w:val="00D04913"/>
    <w:rsid w:val="00D20972"/>
    <w:rsid w:val="00D27E5B"/>
    <w:rsid w:val="00D327C0"/>
    <w:rsid w:val="00D34674"/>
    <w:rsid w:val="00D56519"/>
    <w:rsid w:val="00D8773A"/>
    <w:rsid w:val="00D937DB"/>
    <w:rsid w:val="00D97294"/>
    <w:rsid w:val="00D97D9E"/>
    <w:rsid w:val="00DA2241"/>
    <w:rsid w:val="00DB1B51"/>
    <w:rsid w:val="00DC247D"/>
    <w:rsid w:val="00DE3035"/>
    <w:rsid w:val="00DE75E2"/>
    <w:rsid w:val="00DF424A"/>
    <w:rsid w:val="00E07272"/>
    <w:rsid w:val="00E139F0"/>
    <w:rsid w:val="00E17F3F"/>
    <w:rsid w:val="00E35CA9"/>
    <w:rsid w:val="00E3647E"/>
    <w:rsid w:val="00E56D45"/>
    <w:rsid w:val="00E85143"/>
    <w:rsid w:val="00EB0559"/>
    <w:rsid w:val="00EC384E"/>
    <w:rsid w:val="00ED0962"/>
    <w:rsid w:val="00EF40F7"/>
    <w:rsid w:val="00F21457"/>
    <w:rsid w:val="00F22EF2"/>
    <w:rsid w:val="00F25ED8"/>
    <w:rsid w:val="00F27A7F"/>
    <w:rsid w:val="00F4051B"/>
    <w:rsid w:val="00F62BEC"/>
    <w:rsid w:val="00F76CAD"/>
    <w:rsid w:val="00F774AA"/>
    <w:rsid w:val="00F85AEF"/>
    <w:rsid w:val="00FD3F86"/>
    <w:rsid w:val="00FD4632"/>
    <w:rsid w:val="00FE39B0"/>
    <w:rsid w:val="00FE5966"/>
    <w:rsid w:val="00FF2AE5"/>
    <w:rsid w:val="00FF31D7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3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7F3F"/>
    <w:pPr>
      <w:keepNext/>
      <w:ind w:left="708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5345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7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6007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977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A2380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60E3"/>
    <w:pPr>
      <w:spacing w:before="100" w:beforeAutospacing="1" w:after="312" w:line="336" w:lineRule="atLeast"/>
    </w:pPr>
  </w:style>
  <w:style w:type="paragraph" w:customStyle="1" w:styleId="ConsPlusCell">
    <w:name w:val="ConsPlusCell"/>
    <w:uiPriority w:val="99"/>
    <w:rsid w:val="00597C5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10">
    <w:name w:val="Заголовок 1 Знак"/>
    <w:link w:val="1"/>
    <w:rsid w:val="00E17F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7F3F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7F3F"/>
    <w:rPr>
      <w:rFonts w:ascii="Tahoma" w:eastAsia="Calibri" w:hAnsi="Tahoma" w:cs="Times New Roman"/>
      <w:sz w:val="16"/>
      <w:szCs w:val="16"/>
    </w:rPr>
  </w:style>
  <w:style w:type="paragraph" w:customStyle="1" w:styleId="a7">
    <w:name w:val="Обычный.Название подразделения"/>
    <w:rsid w:val="00E17F3F"/>
    <w:rPr>
      <w:rFonts w:ascii="SchoolBook" w:eastAsia="Times New Roman" w:hAnsi="SchoolBook"/>
      <w:sz w:val="28"/>
    </w:rPr>
  </w:style>
  <w:style w:type="character" w:styleId="a8">
    <w:name w:val="Hyperlink"/>
    <w:uiPriority w:val="99"/>
    <w:unhideWhenUsed/>
    <w:rsid w:val="00E17F3F"/>
    <w:rPr>
      <w:color w:val="0000FF"/>
      <w:u w:val="single"/>
    </w:rPr>
  </w:style>
  <w:style w:type="table" w:styleId="a9">
    <w:name w:val="Table Grid"/>
    <w:basedOn w:val="a1"/>
    <w:uiPriority w:val="59"/>
    <w:rsid w:val="00E17F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E17F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17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rsid w:val="00E17F3F"/>
    <w:pPr>
      <w:widowControl w:val="0"/>
      <w:suppressAutoHyphens/>
      <w:spacing w:after="120"/>
    </w:pPr>
    <w:rPr>
      <w:rFonts w:eastAsia="Lucida Sans Unicode" w:cs="Tahoma"/>
      <w:lang w:bidi="ru-RU"/>
    </w:rPr>
  </w:style>
  <w:style w:type="character" w:customStyle="1" w:styleId="af">
    <w:name w:val="Основной текст Знак"/>
    <w:link w:val="ae"/>
    <w:semiHidden/>
    <w:rsid w:val="00E17F3F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0">
    <w:name w:val="Block Text"/>
    <w:basedOn w:val="a"/>
    <w:semiHidden/>
    <w:rsid w:val="00E17F3F"/>
    <w:pPr>
      <w:ind w:left="6096" w:right="-1235"/>
      <w:jc w:val="both"/>
    </w:pPr>
    <w:rPr>
      <w:b/>
      <w:bCs/>
      <w:sz w:val="28"/>
      <w:szCs w:val="20"/>
    </w:rPr>
  </w:style>
  <w:style w:type="character" w:customStyle="1" w:styleId="70">
    <w:name w:val="Заголовок 7 Знак"/>
    <w:link w:val="7"/>
    <w:uiPriority w:val="9"/>
    <w:semiHidden/>
    <w:rsid w:val="005345E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11">
    <w:name w:val="Обычный1"/>
    <w:rsid w:val="005345EB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Subtitle"/>
    <w:basedOn w:val="a"/>
    <w:link w:val="af2"/>
    <w:qFormat/>
    <w:rsid w:val="005345EB"/>
    <w:pPr>
      <w:ind w:right="-766"/>
      <w:jc w:val="center"/>
    </w:pPr>
    <w:rPr>
      <w:b/>
      <w:szCs w:val="20"/>
      <w:lang w:eastAsia="en-US"/>
    </w:rPr>
  </w:style>
  <w:style w:type="character" w:customStyle="1" w:styleId="af2">
    <w:name w:val="Подзаголовок Знак"/>
    <w:link w:val="af1"/>
    <w:rsid w:val="005345EB"/>
    <w:rPr>
      <w:rFonts w:ascii="Times New Roman" w:eastAsia="Times New Roman" w:hAnsi="Times New Roman" w:cs="Times New Roman"/>
      <w:b/>
      <w:sz w:val="24"/>
      <w:szCs w:val="20"/>
    </w:rPr>
  </w:style>
  <w:style w:type="paragraph" w:styleId="af3">
    <w:name w:val="Plain Text"/>
    <w:aliases w:val=" Знак"/>
    <w:basedOn w:val="a"/>
    <w:link w:val="af4"/>
    <w:uiPriority w:val="99"/>
    <w:unhideWhenUsed/>
    <w:rsid w:val="005345EB"/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aliases w:val=" Знак Знак"/>
    <w:link w:val="af3"/>
    <w:uiPriority w:val="99"/>
    <w:rsid w:val="005345EB"/>
    <w:rPr>
      <w:rFonts w:ascii="Consolas" w:eastAsia="Calibri" w:hAnsi="Consolas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966BBF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sid w:val="00966BBF"/>
    <w:rPr>
      <w:rFonts w:ascii="Times New Roman" w:eastAsia="Times New Roman" w:hAnsi="Times New Roman"/>
      <w:sz w:val="24"/>
      <w:szCs w:val="24"/>
    </w:rPr>
  </w:style>
  <w:style w:type="paragraph" w:styleId="af7">
    <w:name w:val="List"/>
    <w:basedOn w:val="ae"/>
    <w:uiPriority w:val="99"/>
    <w:rsid w:val="00966BBF"/>
    <w:rPr>
      <w:rFonts w:eastAsia="Times New Roman" w:cs="Times New Roman"/>
      <w:lang w:bidi="ar-SA"/>
    </w:rPr>
  </w:style>
  <w:style w:type="paragraph" w:customStyle="1" w:styleId="21">
    <w:name w:val="Основной текст с отступом 21"/>
    <w:basedOn w:val="a"/>
    <w:rsid w:val="0015159A"/>
    <w:pPr>
      <w:ind w:left="3960"/>
    </w:pPr>
    <w:rPr>
      <w:lang w:eastAsia="ar-SA"/>
    </w:rPr>
  </w:style>
  <w:style w:type="paragraph" w:customStyle="1" w:styleId="31">
    <w:name w:val="Основной текст с отступом 31"/>
    <w:basedOn w:val="a"/>
    <w:rsid w:val="00656DA7"/>
    <w:pPr>
      <w:ind w:firstLine="720"/>
      <w:jc w:val="both"/>
    </w:pPr>
    <w:rPr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F5A9A5DB4B11AEBC9F34F7382068E7CDFB8CBFDF5A018FCCB57DOBuE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F5A9A5DB4B11AEBC9F34F7382068E7CDFB8CBFDF5A018FCCB57DOBuE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22200</CharactersWithSpaces>
  <SharedDoc>false</SharedDoc>
  <HLinks>
    <vt:vector size="18" baseType="variant">
      <vt:variant>
        <vt:i4>5439576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consultantplus://offline/ref=A3F5A9A5DB4B11AEBC9F34F7382068E7CDFB8CBFDF5A018FCCB57DOBuEF</vt:lpwstr>
      </vt:variant>
      <vt:variant>
        <vt:lpwstr/>
      </vt:variant>
      <vt:variant>
        <vt:i4>5439576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consultantplus://offline/ref=A3F5A9A5DB4B11AEBC9F34F7382068E7CDFB8CBFDF5A018FCCB57DOBuEF</vt:lpwstr>
      </vt:variant>
      <vt:variant>
        <vt:lpwstr/>
      </vt:variant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consultantplus://offline/ref=A3F5A9A5DB4B11AEBC9F34F7382068E7CDFB8CBFDF5A018FCCB57DOBuEF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Огнева</dc:creator>
  <cp:lastModifiedBy>enshulgina</cp:lastModifiedBy>
  <cp:revision>2</cp:revision>
  <cp:lastPrinted>2017-06-19T11:34:00Z</cp:lastPrinted>
  <dcterms:created xsi:type="dcterms:W3CDTF">2017-10-11T14:40:00Z</dcterms:created>
  <dcterms:modified xsi:type="dcterms:W3CDTF">2017-10-11T14:40:00Z</dcterms:modified>
</cp:coreProperties>
</file>