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EE" w:rsidRPr="00F2776C" w:rsidRDefault="00C10DEE" w:rsidP="00C10DE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F2776C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C10DEE" w:rsidRPr="00F2776C" w:rsidRDefault="00C10DEE" w:rsidP="00C10D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10DEE" w:rsidRPr="00F2776C" w:rsidRDefault="00C10DEE" w:rsidP="00C10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0DEE" w:rsidRPr="00F2776C" w:rsidRDefault="00C10DEE" w:rsidP="00C10D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C10DEE" w:rsidRDefault="00C10DEE" w:rsidP="00C10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0DEE" w:rsidRPr="00C10DEE" w:rsidRDefault="00C10DEE" w:rsidP="00C10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0DEE" w:rsidRPr="00F2776C" w:rsidRDefault="00C10DEE" w:rsidP="00C10D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04"/>
      <w:bookmarkEnd w:id="0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C10DEE" w:rsidRPr="00F2776C" w:rsidRDefault="00C10DEE" w:rsidP="00C10D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C10DEE" w:rsidRPr="00F2776C" w:rsidRDefault="00C10DEE" w:rsidP="00C10D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776C">
        <w:rPr>
          <w:rFonts w:ascii="Times New Roman" w:hAnsi="Times New Roman" w:cs="Times New Roman"/>
          <w:sz w:val="28"/>
          <w:szCs w:val="28"/>
        </w:rPr>
        <w:t>решения о выдаче разрешения (продлении срока действия</w:t>
      </w:r>
      <w:proofErr w:type="gramEnd"/>
    </w:p>
    <w:p w:rsidR="00C10DEE" w:rsidRPr="00F2776C" w:rsidRDefault="00C10DEE" w:rsidP="00C10D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разрешения,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изменений в разрешение)</w:t>
      </w:r>
    </w:p>
    <w:p w:rsidR="00C10DEE" w:rsidRPr="00F2776C" w:rsidRDefault="00C10DEE" w:rsidP="00C10D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</w:t>
      </w:r>
    </w:p>
    <w:p w:rsidR="00C10DEE" w:rsidRDefault="00C10DEE" w:rsidP="00C10DEE">
      <w:pPr>
        <w:pStyle w:val="ConsPlusNormal"/>
        <w:ind w:firstLine="540"/>
        <w:jc w:val="both"/>
      </w:pP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F2776C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F2776C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прилагаемому  к заявлению </w:t>
      </w:r>
      <w:r>
        <w:rPr>
          <w:rFonts w:ascii="Times New Roman" w:hAnsi="Times New Roman" w:cs="Times New Roman"/>
          <w:sz w:val="28"/>
          <w:szCs w:val="28"/>
        </w:rPr>
        <w:t xml:space="preserve">(уведомлению) </w:t>
      </w:r>
      <w:r w:rsidRPr="00F2776C">
        <w:rPr>
          <w:rFonts w:ascii="Times New Roman" w:hAnsi="Times New Roman" w:cs="Times New Roman"/>
          <w:sz w:val="28"/>
          <w:szCs w:val="28"/>
        </w:rPr>
        <w:t>перечню документов, необходимых для принятия</w:t>
      </w:r>
    </w:p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решения  о  выдаче  разрешения  на  строительство объекта капитального</w:t>
      </w:r>
    </w:p>
    <w:p w:rsidR="00C10DEE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равоустанавливающие документы на земельный участок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</w:t>
            </w:r>
            <w:r w:rsidRPr="003315AC">
              <w:rPr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sz w:val="28"/>
                <w:szCs w:val="28"/>
              </w:rPr>
              <w:t>числе</w:t>
            </w:r>
            <w:proofErr w:type="gramEnd"/>
            <w:r w:rsidRPr="003315AC">
              <w:rPr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F2776C" w:rsidRDefault="00C10DEE" w:rsidP="00C82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</w:t>
            </w:r>
            <w:r w:rsidRPr="00303731">
              <w:rPr>
                <w:sz w:val="28"/>
                <w:szCs w:val="28"/>
              </w:rPr>
              <w:t>оглашени</w:t>
            </w:r>
            <w:r>
              <w:rPr>
                <w:sz w:val="28"/>
                <w:szCs w:val="28"/>
              </w:rPr>
              <w:t>е</w:t>
            </w:r>
            <w:r w:rsidRPr="00303731">
              <w:rPr>
                <w:sz w:val="28"/>
                <w:szCs w:val="28"/>
              </w:rPr>
              <w:t xml:space="preserve"> о передаче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303731">
              <w:rPr>
                <w:sz w:val="28"/>
                <w:szCs w:val="28"/>
              </w:rPr>
              <w:t>Росатом</w:t>
            </w:r>
            <w:proofErr w:type="spellEnd"/>
            <w:r w:rsidRPr="00303731">
              <w:rPr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303731">
              <w:rPr>
                <w:sz w:val="28"/>
                <w:szCs w:val="28"/>
              </w:rPr>
              <w:t>Роскосмос</w:t>
            </w:r>
            <w:proofErr w:type="spellEnd"/>
            <w:r w:rsidRPr="00303731">
              <w:rPr>
                <w:sz w:val="28"/>
                <w:szCs w:val="28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</w:t>
            </w:r>
            <w:r w:rsidRPr="00303731">
              <w:rPr>
                <w:sz w:val="28"/>
                <w:szCs w:val="28"/>
              </w:rPr>
              <w:lastRenderedPageBreak/>
              <w:t>заказчика, заключенного при осуществлении бюджетных инвестиций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атериалы, содержащиеся в проектной документации: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7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оложительное заключение экспертизы проектной документации объекта капитального строительства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</w:t>
            </w:r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</w:t>
            </w:r>
            <w:r w:rsidRPr="008A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разрешенного строительства (в случае, если застройщику было предоставлено такое разрешение в соответствии со </w:t>
            </w:r>
            <w:hyperlink r:id="rId8" w:history="1">
              <w:r w:rsidRPr="008A16FA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9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D036F5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DEE" w:rsidRPr="00F2776C" w:rsidRDefault="00C10DEE" w:rsidP="00C10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89702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10DEE" w:rsidRPr="0089702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10DEE" w:rsidRDefault="00C10DEE" w:rsidP="00C10DEE">
      <w:pPr>
        <w:pStyle w:val="ConsPlusNonformat"/>
        <w:jc w:val="both"/>
      </w:pPr>
    </w:p>
    <w:p w:rsidR="00C10DEE" w:rsidRPr="00BE5F68" w:rsidRDefault="00C10DEE" w:rsidP="00C10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68">
        <w:rPr>
          <w:rFonts w:ascii="Times New Roman" w:hAnsi="Times New Roman" w:cs="Times New Roman"/>
          <w:sz w:val="28"/>
          <w:szCs w:val="28"/>
        </w:rPr>
        <w:t xml:space="preserve">В случае продления срока действия ранее выданного разрешения </w:t>
      </w:r>
      <w:proofErr w:type="gramStart"/>
      <w:r w:rsidRPr="00BE5F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5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DEE" w:rsidRDefault="00C10DEE" w:rsidP="00C10DEE">
      <w:pPr>
        <w:pStyle w:val="ConsPlusNonformat"/>
        <w:spacing w:line="360" w:lineRule="auto"/>
        <w:jc w:val="both"/>
      </w:pPr>
      <w:r w:rsidRPr="00BE5F68">
        <w:rPr>
          <w:rFonts w:ascii="Times New Roman" w:hAnsi="Times New Roman" w:cs="Times New Roman"/>
          <w:sz w:val="28"/>
          <w:szCs w:val="28"/>
        </w:rPr>
        <w:t>строительство: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C10DEE" w:rsidTr="00C823E1">
        <w:tc>
          <w:tcPr>
            <w:tcW w:w="8615" w:type="dxa"/>
          </w:tcPr>
          <w:p w:rsidR="00C10DEE" w:rsidRDefault="00C10DEE" w:rsidP="00C823E1">
            <w:pPr>
              <w:pStyle w:val="ConsPlusNonformat"/>
              <w:jc w:val="both"/>
            </w:pP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строительство (предоставляется по усмотрению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C10DEE" w:rsidRDefault="00C10DEE" w:rsidP="00C10DEE">
      <w:pPr>
        <w:pStyle w:val="ConsPlusNonformat"/>
        <w:jc w:val="both"/>
      </w:pP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89702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10DE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10DEE" w:rsidRDefault="00C10DEE" w:rsidP="00C10DE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DEE" w:rsidRDefault="00C10DEE" w:rsidP="00C10DEE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68">
        <w:rPr>
          <w:rFonts w:ascii="Times New Roman" w:hAnsi="Times New Roman" w:cs="Times New Roman"/>
          <w:sz w:val="28"/>
          <w:szCs w:val="28"/>
        </w:rPr>
        <w:t>В случае внесения изменений в разрешение на строительство: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ведомление о переходе права на земельный участок,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образовании земельного участка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равоустанавливающи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земельные участки в случае, указанном в </w:t>
            </w:r>
            <w:hyperlink r:id="rId10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части 21.5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A23033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об образовании земельных участков в случаях,  предусмотренных </w:t>
            </w:r>
            <w:hyperlink r:id="rId11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частями 21.6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2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21.7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RPr="00A23033" w:rsidTr="00C823E1">
        <w:tc>
          <w:tcPr>
            <w:tcW w:w="8613" w:type="dxa"/>
          </w:tcPr>
          <w:p w:rsidR="00C10DEE" w:rsidRPr="00A23033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разрешения на строительство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, на котором планируется осуществить строительство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капитального строительства в 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случае, предусмотренном </w:t>
            </w:r>
            <w:hyperlink r:id="rId13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частью 21.7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C10DEE" w:rsidRPr="00A23033" w:rsidRDefault="00C10DEE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DEE" w:rsidRPr="00C10DEE" w:rsidRDefault="00C10DEE" w:rsidP="00C10DEE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89702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10DE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10DEE" w:rsidRPr="00C10DEE" w:rsidRDefault="00C10DEE" w:rsidP="00C10DEE">
      <w:pPr>
        <w:pStyle w:val="ConsPlusNonformat"/>
        <w:jc w:val="center"/>
        <w:rPr>
          <w:sz w:val="32"/>
          <w:szCs w:val="32"/>
        </w:rPr>
      </w:pPr>
      <w:bookmarkStart w:id="1" w:name="_GoBack"/>
      <w:bookmarkEnd w:id="1"/>
    </w:p>
    <w:p w:rsidR="00C10DEE" w:rsidRPr="00A23033" w:rsidRDefault="00C10DEE" w:rsidP="00C10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C10DEE" w:rsidRDefault="00C10DEE" w:rsidP="00C10DE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разрешения на строительство</w:t>
            </w:r>
            <w:r w:rsidRPr="00B86007">
              <w:rPr>
                <w:rFonts w:ascii="Times New Roman" w:hAnsi="Times New Roman" w:cs="Times New Roman"/>
                <w:sz w:val="28"/>
                <w:szCs w:val="28"/>
              </w:rPr>
              <w:t xml:space="preserve"> или в случае </w:t>
            </w:r>
            <w:r w:rsidRPr="00B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разрешения на строительство линейного объекта реквизиты проекта планировки территории и проекта межевания территории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Pr="008A16FA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ыписка из </w:t>
            </w:r>
            <w:r w:rsidRPr="00077B9C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реестра недвижимости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EE" w:rsidTr="00C823E1">
        <w:tc>
          <w:tcPr>
            <w:tcW w:w="8613" w:type="dxa"/>
          </w:tcPr>
          <w:p w:rsidR="00C10DEE" w:rsidRDefault="00C10DEE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14" w:history="1">
              <w:r w:rsidRPr="008A16FA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  <w:tc>
          <w:tcPr>
            <w:tcW w:w="710" w:type="dxa"/>
          </w:tcPr>
          <w:p w:rsidR="00C10DEE" w:rsidRDefault="00C10DEE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DEE" w:rsidRPr="00A23033" w:rsidRDefault="00C10DEE" w:rsidP="00C10DE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DEE" w:rsidRDefault="00C10DEE" w:rsidP="00C10DEE">
      <w:pPr>
        <w:pStyle w:val="ConsPlusNonformat"/>
        <w:jc w:val="both"/>
      </w:pPr>
      <w:r>
        <w:t>_____________________________________________________________________________</w:t>
      </w:r>
    </w:p>
    <w:p w:rsidR="00C10DEE" w:rsidRPr="0089702E" w:rsidRDefault="00C10DEE" w:rsidP="00C10D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10DEE" w:rsidRDefault="00C10DEE" w:rsidP="00C10DEE">
      <w:pPr>
        <w:pStyle w:val="ConsPlusNormal"/>
        <w:ind w:firstLine="540"/>
        <w:jc w:val="center"/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10DEE" w:rsidRDefault="00C10DEE" w:rsidP="00C10DEE">
      <w:pPr>
        <w:pStyle w:val="ConsPlusNormal"/>
        <w:ind w:firstLine="540"/>
        <w:jc w:val="both"/>
      </w:pPr>
    </w:p>
    <w:p w:rsidR="00C10DEE" w:rsidRDefault="00C10DEE" w:rsidP="00C10D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10DEE" w:rsidRDefault="00C10DEE" w:rsidP="00C10DE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C10DEE" w:rsidRDefault="00C10DEE" w:rsidP="00C10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C10DEE" w:rsidRDefault="00C10DEE" w:rsidP="00C10DE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p w:rsidR="00E61226" w:rsidRDefault="00161A09"/>
    <w:sectPr w:rsidR="00E61226" w:rsidSect="00C10DEE">
      <w:headerReference w:type="default" r:id="rId15"/>
      <w:pgSz w:w="11906" w:h="16838"/>
      <w:pgMar w:top="1134" w:right="566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09" w:rsidRDefault="00161A09" w:rsidP="00C10DEE">
      <w:r>
        <w:separator/>
      </w:r>
    </w:p>
  </w:endnote>
  <w:endnote w:type="continuationSeparator" w:id="0">
    <w:p w:rsidR="00161A09" w:rsidRDefault="00161A09" w:rsidP="00C1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09" w:rsidRDefault="00161A09" w:rsidP="00C10DEE">
      <w:r>
        <w:separator/>
      </w:r>
    </w:p>
  </w:footnote>
  <w:footnote w:type="continuationSeparator" w:id="0">
    <w:p w:rsidR="00161A09" w:rsidRDefault="00161A09" w:rsidP="00C1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461467"/>
      <w:docPartObj>
        <w:docPartGallery w:val="Page Numbers (Top of Page)"/>
        <w:docPartUnique/>
      </w:docPartObj>
    </w:sdtPr>
    <w:sdtContent>
      <w:p w:rsidR="00C10DEE" w:rsidRDefault="00C10DEE">
        <w:pPr>
          <w:pStyle w:val="a4"/>
          <w:jc w:val="center"/>
        </w:pPr>
        <w:r w:rsidRPr="00C10DEE">
          <w:rPr>
            <w:sz w:val="24"/>
            <w:szCs w:val="24"/>
          </w:rPr>
          <w:fldChar w:fldCharType="begin"/>
        </w:r>
        <w:r w:rsidRPr="00C10DEE">
          <w:rPr>
            <w:sz w:val="24"/>
            <w:szCs w:val="24"/>
          </w:rPr>
          <w:instrText>PAGE   \* MERGEFORMAT</w:instrText>
        </w:r>
        <w:r w:rsidRPr="00C10DE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C10DEE">
          <w:rPr>
            <w:sz w:val="24"/>
            <w:szCs w:val="24"/>
          </w:rPr>
          <w:fldChar w:fldCharType="end"/>
        </w:r>
      </w:p>
    </w:sdtContent>
  </w:sdt>
  <w:p w:rsidR="00C10DEE" w:rsidRDefault="00C10D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EE"/>
    <w:rsid w:val="00161A09"/>
    <w:rsid w:val="006B7819"/>
    <w:rsid w:val="00B96EF8"/>
    <w:rsid w:val="00C1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1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10DEE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10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DE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0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DEE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1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10DEE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10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DE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0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DEE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442CE484A0004C9CEE87D4BEDC3DB3A72EB96DBC6838D8D308420DB98E06069F3EAF8874F6EB2fFj3Q" TargetMode="External"/><Relationship Id="rId13" Type="http://schemas.openxmlformats.org/officeDocument/2006/relationships/hyperlink" Target="consultantplus://offline/ref=FAB442CE484A0004C9CEE87D4BEDC3DB3A72EB96DBC6838D8D308420DB98E06069F3EAFA83f4jD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611133C303B12CB1DA86671A8DBB584DD673DB3AE455FE11E9AE66506FFB330EBB77FFB6U8eBM" TargetMode="External"/><Relationship Id="rId12" Type="http://schemas.openxmlformats.org/officeDocument/2006/relationships/hyperlink" Target="consultantplus://offline/ref=FAB442CE484A0004C9CEE87D4BEDC3DB3A72EB96DBC6838D8D308420DB98E06069F3EAFA83f4jDQ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B442CE484A0004C9CEE87D4BEDC3DB3A72EB96DBC6838D8D308420DB98E06069F3EAFA83f4jEQ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AB442CE484A0004C9CEE87D4BEDC3DB3A72EB96DBC6838D8D308420DB98E06069F3EAFA83f4j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3B26848D5ADEA787431B1941346AA89A9FCF084F50A49896CC2699ABBF921A2B64693A0DF9CF75vBf4M" TargetMode="External"/><Relationship Id="rId14" Type="http://schemas.openxmlformats.org/officeDocument/2006/relationships/hyperlink" Target="consultantplus://offline/ref=FAB442CE484A0004C9CEE87D4BEDC3DB3A72EB96DBC6838D8D308420DB98E06069F3EAF8874F6EB2fFj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2018-02-19T06:29:00Z</dcterms:created>
  <dcterms:modified xsi:type="dcterms:W3CDTF">2018-02-19T06:33:00Z</dcterms:modified>
</cp:coreProperties>
</file>