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D751E3" w:rsidRPr="00D751E3" w:rsidTr="009A5C72">
        <w:tc>
          <w:tcPr>
            <w:tcW w:w="1667" w:type="pct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E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E3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E3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E3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1E3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1E3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1E3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1E3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2858"/>
        <w:gridCol w:w="2306"/>
        <w:gridCol w:w="1481"/>
        <w:gridCol w:w="795"/>
        <w:gridCol w:w="947"/>
        <w:gridCol w:w="1018"/>
        <w:gridCol w:w="1002"/>
        <w:gridCol w:w="1002"/>
        <w:gridCol w:w="1036"/>
        <w:gridCol w:w="1039"/>
      </w:tblGrid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rPr>
          <w:trHeight w:val="1141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D66EC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907529,84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3841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79966,37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D66EC" w:rsidRDefault="0091131D" w:rsidP="003D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76463,5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C70CF1" w:rsidRDefault="00C70CF1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60127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59781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73731,97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D66EC" w:rsidRDefault="003D66EC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800928,57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53521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D66EC" w:rsidRDefault="003D66EC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45163,5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4136A0" w:rsidRDefault="00D751E3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="004136A0">
              <w:rPr>
                <w:rFonts w:ascii="Times New Roman" w:eastAsia="Calibri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39069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66300</w:t>
            </w:r>
          </w:p>
        </w:tc>
      </w:tr>
      <w:tr w:rsidR="00D751E3" w:rsidRPr="00D751E3" w:rsidTr="009A5C72">
        <w:trPr>
          <w:trHeight w:val="601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547,3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13864,3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rPr>
          <w:trHeight w:val="113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rPr>
          <w:trHeight w:val="112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91131D" w:rsidRPr="00D751E3" w:rsidTr="009A5C72">
        <w:trPr>
          <w:trHeight w:val="204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31D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31D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31D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20427,97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2431,97</w:t>
            </w:r>
          </w:p>
        </w:tc>
      </w:tr>
      <w:tr w:rsidR="0091131D" w:rsidRPr="00D751E3" w:rsidTr="009A5C72">
        <w:trPr>
          <w:trHeight w:val="204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31D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31D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31D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71626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8222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24980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16712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16712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31D" w:rsidRPr="00D751E3" w:rsidRDefault="0091131D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182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36000,07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5184,07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7182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6,07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4806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D66EC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803166,77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D66EC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61818,5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4136A0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45594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55560,97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3D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703</w:t>
            </w:r>
            <w:r w:rsidR="003D66EC">
              <w:rPr>
                <w:rFonts w:ascii="Times New Roman" w:eastAsia="Calibri" w:hAnsi="Times New Roman" w:cs="Times New Roman"/>
                <w:sz w:val="20"/>
                <w:szCs w:val="20"/>
              </w:rPr>
              <w:t>747,5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48337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D66EC" w:rsidRDefault="003D66EC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30518,5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136A0">
              <w:rPr>
                <w:rFonts w:ascii="Times New Roman" w:eastAsia="Calibri" w:hAnsi="Times New Roman" w:cs="Times New Roman"/>
                <w:sz w:val="20"/>
                <w:szCs w:val="20"/>
              </w:rPr>
              <w:t>5237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24882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48129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7365,3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6682,3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20427,97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2431,97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rPr>
          <w:trHeight w:val="1222"/>
        </w:trPr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71626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8222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24980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16712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16712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налоговых обязательств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D66EC" w:rsidP="0091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131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131D">
              <w:rPr>
                <w:rFonts w:ascii="Times New Roman" w:eastAsia="Calibri" w:hAnsi="Times New Roman" w:cs="Times New Roman"/>
                <w:sz w:val="20"/>
                <w:szCs w:val="20"/>
              </w:rPr>
              <w:t>205,47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34040,5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26431,97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D66EC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83521,5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16300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4423,5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20000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18790,97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4518F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2431,97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37256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7276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1131D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23980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4000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16300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72642,4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10236,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18372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18372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11170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16300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30907,1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2608,1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10170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7365,3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6682,3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34370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15712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15712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16300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9217,6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971,1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16300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1957,5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971,1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16300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1957,5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2190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16300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6900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2190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163007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6900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1.5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D751E3">
        <w:trPr>
          <w:trHeight w:val="283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1.6</w:t>
            </w:r>
          </w:p>
          <w:p w:rsidR="00D751E3" w:rsidRPr="00D751E3" w:rsidRDefault="00D751E3" w:rsidP="00D751E3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rPr>
          <w:trHeight w:val="217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rPr>
          <w:trHeight w:val="53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 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872,5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14225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10059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872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14225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10059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1.8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&lt;***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D751E3">
        <w:trPr>
          <w:trHeight w:val="696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163007" w:rsidRDefault="00D751E3" w:rsidP="0016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="00163007">
              <w:rPr>
                <w:rFonts w:ascii="Times New Roman" w:eastAsia="Calibri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Снос нежилого фонда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9A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4136A0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A5C72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136A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9A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8F6B3B">
        <w:trPr>
          <w:trHeight w:val="736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9A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4136A0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9A5C72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136A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61181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14178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14187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18171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61181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14178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14187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18171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D751E3">
        <w:trPr>
          <w:trHeight w:val="297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61181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14178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14187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18171</w:t>
            </w:r>
          </w:p>
        </w:tc>
      </w:tr>
      <w:tr w:rsidR="00D751E3" w:rsidRPr="00D751E3" w:rsidTr="009A5C72">
        <w:trPr>
          <w:trHeight w:val="7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rPr>
          <w:trHeight w:val="7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61181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14178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14187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18171</w:t>
            </w:r>
          </w:p>
        </w:tc>
      </w:tr>
    </w:tbl>
    <w:p w:rsidR="00D751E3" w:rsidRPr="00D751E3" w:rsidRDefault="00D751E3" w:rsidP="00D751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1E3" w:rsidRP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751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</w:t>
      </w:r>
      <w:r w:rsidRPr="00D751E3">
        <w:rPr>
          <w:rFonts w:ascii="Times New Roman" w:eastAsia="Calibri" w:hAnsi="Times New Roman" w:cs="Times New Roman"/>
          <w:sz w:val="20"/>
          <w:szCs w:val="20"/>
        </w:rPr>
        <w:t xml:space="preserve"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</w:t>
      </w:r>
      <w:r w:rsidRPr="00D751E3">
        <w:rPr>
          <w:rFonts w:ascii="Times New Roman" w:eastAsia="Calibri" w:hAnsi="Times New Roman" w:cs="Times New Roman"/>
          <w:sz w:val="20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Pr="00D751E3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D751E3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D751E3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D751E3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D751E3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D751E3">
        <w:rPr>
          <w:rFonts w:ascii="Times New Roman" w:eastAsia="Calibri" w:hAnsi="Times New Roman" w:cs="Times New Roman"/>
          <w:sz w:val="20"/>
          <w:szCs w:val="20"/>
        </w:rPr>
        <w:t xml:space="preserve"> прекращено досрочно.</w:t>
      </w:r>
    </w:p>
    <w:p w:rsidR="00D751E3" w:rsidRP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1E3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D751E3" w:rsidRP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1E3">
        <w:rPr>
          <w:rFonts w:ascii="Times New Roman" w:eastAsia="Calibri" w:hAnsi="Times New Roman" w:cs="Times New Roman"/>
          <w:sz w:val="20"/>
          <w:szCs w:val="20"/>
        </w:rPr>
        <w:t>&lt;***&gt;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1E3">
        <w:rPr>
          <w:rFonts w:ascii="Times New Roman" w:eastAsia="Calibri" w:hAnsi="Times New Roman" w:cs="Times New Roman"/>
          <w:sz w:val="20"/>
          <w:szCs w:val="20"/>
        </w:rPr>
        <w:t xml:space="preserve">&lt;****&gt; </w:t>
      </w:r>
      <w:r w:rsidRPr="00D751E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Pr="00D751E3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751E3" w:rsidRP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1E3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346C80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1E3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         </w:t>
      </w:r>
      <w:bookmarkStart w:id="1" w:name="Par478"/>
      <w:bookmarkEnd w:id="1"/>
      <w:r w:rsidRPr="00D751E3">
        <w:rPr>
          <w:rFonts w:ascii="Times New Roman" w:eastAsia="Calibri" w:hAnsi="Times New Roman" w:cs="Times New Roman"/>
          <w:sz w:val="28"/>
          <w:szCs w:val="28"/>
        </w:rPr>
        <w:t xml:space="preserve"> Н.Б. Махортова</w:t>
      </w:r>
    </w:p>
    <w:sectPr w:rsidR="00346C80" w:rsidRPr="00D751E3" w:rsidSect="009A5C72">
      <w:headerReference w:type="default" r:id="rId8"/>
      <w:pgSz w:w="16838" w:h="11906" w:orient="landscape"/>
      <w:pgMar w:top="1985" w:right="851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95" w:rsidRDefault="00646B95">
      <w:pPr>
        <w:spacing w:after="0" w:line="240" w:lineRule="auto"/>
      </w:pPr>
      <w:r>
        <w:separator/>
      </w:r>
    </w:p>
  </w:endnote>
  <w:endnote w:type="continuationSeparator" w:id="0">
    <w:p w:rsidR="00646B95" w:rsidRDefault="0064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95" w:rsidRDefault="00646B95">
      <w:pPr>
        <w:spacing w:after="0" w:line="240" w:lineRule="auto"/>
      </w:pPr>
      <w:r>
        <w:separator/>
      </w:r>
    </w:p>
  </w:footnote>
  <w:footnote w:type="continuationSeparator" w:id="0">
    <w:p w:rsidR="00646B95" w:rsidRDefault="0064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6035"/>
      <w:docPartObj>
        <w:docPartGallery w:val="Page Numbers (Top of Page)"/>
        <w:docPartUnique/>
      </w:docPartObj>
    </w:sdtPr>
    <w:sdtContent>
      <w:p w:rsidR="004518FD" w:rsidRDefault="004518F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50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518FD" w:rsidRDefault="004518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163007"/>
    <w:rsid w:val="00193504"/>
    <w:rsid w:val="001E0F11"/>
    <w:rsid w:val="00221E4B"/>
    <w:rsid w:val="00346C80"/>
    <w:rsid w:val="003D66EC"/>
    <w:rsid w:val="004136A0"/>
    <w:rsid w:val="004518FD"/>
    <w:rsid w:val="0050425A"/>
    <w:rsid w:val="00581485"/>
    <w:rsid w:val="00646B95"/>
    <w:rsid w:val="008F6B3B"/>
    <w:rsid w:val="0091131D"/>
    <w:rsid w:val="009A5C72"/>
    <w:rsid w:val="00C70CF1"/>
    <w:rsid w:val="00D232EB"/>
    <w:rsid w:val="00D751E3"/>
    <w:rsid w:val="00E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51E3"/>
  </w:style>
  <w:style w:type="paragraph" w:customStyle="1" w:styleId="ConsPlusNormal">
    <w:name w:val="ConsPlusNormal"/>
    <w:rsid w:val="00D75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51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751E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51E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E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D751E3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51E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D751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751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51E3"/>
  </w:style>
  <w:style w:type="paragraph" w:customStyle="1" w:styleId="ConsPlusNormal">
    <w:name w:val="ConsPlusNormal"/>
    <w:rsid w:val="00D75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51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751E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51E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E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D751E3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51E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D751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751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14B9-2764-4572-A77A-B00A58BE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Христенко С.А.</dc:creator>
  <cp:lastModifiedBy>Матыцина А.В.</cp:lastModifiedBy>
  <cp:revision>3</cp:revision>
  <cp:lastPrinted>2017-11-23T14:42:00Z</cp:lastPrinted>
  <dcterms:created xsi:type="dcterms:W3CDTF">2017-11-23T12:58:00Z</dcterms:created>
  <dcterms:modified xsi:type="dcterms:W3CDTF">2017-11-23T14:42:00Z</dcterms:modified>
</cp:coreProperties>
</file>