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7839" w:rsidRPr="006979F8" w:rsidRDefault="008D7839" w:rsidP="008D7839">
      <w:pPr>
        <w:autoSpaceDE w:val="0"/>
        <w:autoSpaceDN w:val="0"/>
        <w:adjustRightInd w:val="0"/>
        <w:spacing w:after="0" w:line="240" w:lineRule="auto"/>
        <w:ind w:left="5103"/>
        <w:jc w:val="center"/>
        <w:outlineLvl w:val="0"/>
        <w:rPr>
          <w:rFonts w:ascii="Times New Roman" w:hAnsi="Times New Roman"/>
          <w:bCs/>
          <w:sz w:val="28"/>
          <w:szCs w:val="28"/>
        </w:rPr>
      </w:pPr>
      <w:r w:rsidRPr="006979F8">
        <w:rPr>
          <w:rFonts w:ascii="Times New Roman" w:hAnsi="Times New Roman"/>
          <w:bCs/>
          <w:sz w:val="28"/>
          <w:szCs w:val="28"/>
        </w:rPr>
        <w:t>Приложение</w:t>
      </w:r>
    </w:p>
    <w:p w:rsidR="00282B23" w:rsidRPr="00E966FE" w:rsidRDefault="008D7839" w:rsidP="008D783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6979F8">
        <w:rPr>
          <w:rFonts w:ascii="Times New Roman" w:hAnsi="Times New Roman"/>
          <w:bCs/>
          <w:sz w:val="28"/>
          <w:szCs w:val="28"/>
        </w:rPr>
        <w:t>к постановлению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6979F8">
        <w:rPr>
          <w:rFonts w:ascii="Times New Roman" w:hAnsi="Times New Roman"/>
          <w:bCs/>
          <w:sz w:val="28"/>
          <w:szCs w:val="28"/>
        </w:rPr>
        <w:t xml:space="preserve">главы </w:t>
      </w:r>
    </w:p>
    <w:p w:rsidR="008D7839" w:rsidRPr="006979F8" w:rsidRDefault="008D7839" w:rsidP="008D783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6979F8">
        <w:rPr>
          <w:rFonts w:ascii="Times New Roman" w:hAnsi="Times New Roman"/>
          <w:bCs/>
          <w:sz w:val="28"/>
          <w:szCs w:val="28"/>
        </w:rPr>
        <w:t>городского</w:t>
      </w:r>
      <w:r w:rsidR="00282B23" w:rsidRPr="00E966FE">
        <w:rPr>
          <w:rFonts w:ascii="Times New Roman" w:hAnsi="Times New Roman"/>
          <w:bCs/>
          <w:sz w:val="28"/>
          <w:szCs w:val="28"/>
        </w:rPr>
        <w:t xml:space="preserve"> </w:t>
      </w:r>
      <w:r w:rsidRPr="006979F8">
        <w:rPr>
          <w:rFonts w:ascii="Times New Roman" w:hAnsi="Times New Roman"/>
          <w:bCs/>
          <w:sz w:val="28"/>
          <w:szCs w:val="28"/>
        </w:rPr>
        <w:t>округа город Воронеж</w:t>
      </w:r>
    </w:p>
    <w:p w:rsidR="008D7839" w:rsidRPr="006979F8" w:rsidRDefault="008D7839" w:rsidP="008D7839">
      <w:pPr>
        <w:autoSpaceDE w:val="0"/>
        <w:autoSpaceDN w:val="0"/>
        <w:adjustRightInd w:val="0"/>
        <w:spacing w:after="0" w:line="240" w:lineRule="auto"/>
        <w:ind w:left="5103"/>
        <w:jc w:val="center"/>
        <w:rPr>
          <w:rFonts w:ascii="Times New Roman" w:hAnsi="Times New Roman"/>
          <w:bCs/>
          <w:sz w:val="28"/>
          <w:szCs w:val="28"/>
        </w:rPr>
      </w:pPr>
      <w:r w:rsidRPr="006979F8">
        <w:rPr>
          <w:rFonts w:ascii="Times New Roman" w:hAnsi="Times New Roman"/>
          <w:bCs/>
          <w:sz w:val="28"/>
          <w:szCs w:val="28"/>
        </w:rPr>
        <w:t xml:space="preserve">от </w:t>
      </w:r>
      <w:r w:rsidR="00E966FE">
        <w:rPr>
          <w:rFonts w:ascii="Times New Roman" w:hAnsi="Times New Roman"/>
          <w:bCs/>
          <w:sz w:val="28"/>
          <w:szCs w:val="28"/>
        </w:rPr>
        <w:t xml:space="preserve">23.03.2018 </w:t>
      </w:r>
      <w:r>
        <w:rPr>
          <w:rFonts w:ascii="Times New Roman" w:hAnsi="Times New Roman"/>
          <w:bCs/>
          <w:sz w:val="28"/>
          <w:szCs w:val="28"/>
        </w:rPr>
        <w:t xml:space="preserve"> № </w:t>
      </w:r>
      <w:r w:rsidR="00E966FE">
        <w:rPr>
          <w:rFonts w:ascii="Times New Roman" w:hAnsi="Times New Roman"/>
          <w:bCs/>
          <w:sz w:val="28"/>
          <w:szCs w:val="28"/>
        </w:rPr>
        <w:t>22</w:t>
      </w:r>
      <w:bookmarkStart w:id="0" w:name="_GoBack"/>
      <w:bookmarkEnd w:id="0"/>
    </w:p>
    <w:p w:rsidR="008D7839" w:rsidRPr="006979F8" w:rsidRDefault="008D7839" w:rsidP="008D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D7839" w:rsidRPr="006979F8" w:rsidRDefault="008D7839" w:rsidP="008D783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6979F8">
        <w:rPr>
          <w:rFonts w:ascii="Times New Roman" w:hAnsi="Times New Roman"/>
          <w:bCs/>
          <w:sz w:val="28"/>
          <w:szCs w:val="28"/>
        </w:rPr>
        <w:t>проект</w:t>
      </w:r>
    </w:p>
    <w:p w:rsidR="008D7839" w:rsidRPr="006979F8" w:rsidRDefault="008D7839" w:rsidP="008D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D7839" w:rsidRPr="009764A3" w:rsidRDefault="008D7839" w:rsidP="008D7839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80"/>
          <w:sz w:val="20"/>
          <w:szCs w:val="20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2514600</wp:posOffset>
            </wp:positionH>
            <wp:positionV relativeFrom="paragraph">
              <wp:posOffset>-342900</wp:posOffset>
            </wp:positionV>
            <wp:extent cx="589280" cy="981710"/>
            <wp:effectExtent l="0" t="0" r="1270" b="889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9817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7839" w:rsidRPr="009764A3" w:rsidRDefault="008D7839" w:rsidP="008D7839">
      <w:pPr>
        <w:spacing w:after="0" w:line="240" w:lineRule="auto"/>
        <w:jc w:val="center"/>
        <w:rPr>
          <w:rFonts w:ascii="Times New Roman" w:eastAsia="Times New Roman" w:hAnsi="Times New Roman"/>
          <w:b/>
          <w:snapToGrid w:val="0"/>
          <w:color w:val="000080"/>
          <w:sz w:val="20"/>
          <w:szCs w:val="20"/>
          <w:lang w:eastAsia="ru-RU"/>
        </w:rPr>
      </w:pPr>
    </w:p>
    <w:p w:rsidR="008D7839" w:rsidRPr="009764A3" w:rsidRDefault="008D7839" w:rsidP="008D7839">
      <w:pPr>
        <w:spacing w:after="0" w:line="240" w:lineRule="auto"/>
        <w:rPr>
          <w:rFonts w:ascii="Arial" w:eastAsia="Times New Roman" w:hAnsi="Arial"/>
          <w:b/>
          <w:sz w:val="56"/>
          <w:szCs w:val="56"/>
          <w:lang w:eastAsia="ru-RU"/>
        </w:rPr>
      </w:pPr>
    </w:p>
    <w:p w:rsidR="008D7839" w:rsidRPr="009764A3" w:rsidRDefault="008D7839" w:rsidP="008D7839">
      <w:pPr>
        <w:spacing w:before="240" w:after="300" w:line="240" w:lineRule="auto"/>
        <w:jc w:val="center"/>
        <w:rPr>
          <w:rFonts w:ascii="Arial" w:eastAsia="Times New Roman" w:hAnsi="Arial"/>
          <w:b/>
          <w:spacing w:val="100"/>
          <w:sz w:val="36"/>
          <w:szCs w:val="36"/>
          <w:lang w:eastAsia="ru-RU"/>
        </w:rPr>
      </w:pPr>
      <w:r w:rsidRPr="009764A3">
        <w:rPr>
          <w:rFonts w:ascii="Arial" w:eastAsia="Times New Roman" w:hAnsi="Arial"/>
          <w:b/>
          <w:spacing w:val="100"/>
          <w:sz w:val="36"/>
          <w:szCs w:val="36"/>
          <w:lang w:eastAsia="ru-RU"/>
        </w:rPr>
        <w:t>ВОРОНЕЖСКАЯ ГОРОДСКАЯ ДУМА</w:t>
      </w:r>
    </w:p>
    <w:p w:rsidR="008D7839" w:rsidRPr="009764A3" w:rsidRDefault="008D7839" w:rsidP="008D7839">
      <w:pPr>
        <w:widowControl w:val="0"/>
        <w:tabs>
          <w:tab w:val="left" w:pos="9071"/>
        </w:tabs>
        <w:spacing w:before="240" w:after="120" w:line="360" w:lineRule="auto"/>
        <w:jc w:val="center"/>
        <w:rPr>
          <w:rFonts w:ascii="Times New Roman" w:eastAsia="Times New Roman" w:hAnsi="Times New Roman"/>
          <w:snapToGrid w:val="0"/>
          <w:sz w:val="40"/>
          <w:szCs w:val="20"/>
          <w:lang w:eastAsia="ru-RU"/>
        </w:rPr>
      </w:pPr>
      <w:r w:rsidRPr="009764A3">
        <w:rPr>
          <w:rFonts w:ascii="Times New Roman" w:eastAsia="Times New Roman" w:hAnsi="Times New Roman"/>
          <w:snapToGrid w:val="0"/>
          <w:sz w:val="40"/>
          <w:szCs w:val="20"/>
          <w:lang w:eastAsia="ru-RU"/>
        </w:rPr>
        <w:t>РЕШЕНИЕ</w:t>
      </w:r>
    </w:p>
    <w:p w:rsidR="008D7839" w:rsidRDefault="008D7839" w:rsidP="008D7839">
      <w:pPr>
        <w:pStyle w:val="a3"/>
        <w:ind w:right="3969"/>
        <w:jc w:val="both"/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</w:pPr>
    </w:p>
    <w:p w:rsidR="008D7839" w:rsidRPr="009764A3" w:rsidRDefault="008D7839" w:rsidP="008D7839">
      <w:pPr>
        <w:pStyle w:val="a3"/>
        <w:ind w:right="3969"/>
        <w:jc w:val="both"/>
        <w:rPr>
          <w:rFonts w:ascii="Times New Roman" w:hAnsi="Times New Roman"/>
          <w:b/>
          <w:bCs/>
          <w:sz w:val="28"/>
          <w:szCs w:val="28"/>
          <w:lang w:eastAsia="ru-RU"/>
        </w:rPr>
      </w:pPr>
      <w:r w:rsidRPr="009764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от</w:t>
      </w:r>
      <w:proofErr w:type="gramStart"/>
      <w:r w:rsidRPr="009764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> </w:t>
      </w:r>
      <w:r w:rsidRPr="009764A3">
        <w:rPr>
          <w:rFonts w:ascii="Times New Roman" w:hAnsi="Times New Roman"/>
          <w:b/>
          <w:bCs/>
          <w:i/>
          <w:sz w:val="28"/>
          <w:szCs w:val="28"/>
          <w:u w:val="single"/>
          <w:lang w:eastAsia="ru-RU"/>
        </w:rPr>
        <w:t xml:space="preserve"> </w:t>
      </w:r>
      <w:r w:rsidRPr="009764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t xml:space="preserve">№   </w:t>
      </w:r>
      <w:r w:rsidRPr="009764A3">
        <w:rPr>
          <w:rFonts w:ascii="Times New Roman" w:hAnsi="Times New Roman"/>
          <w:b/>
          <w:bCs/>
          <w:sz w:val="28"/>
          <w:szCs w:val="28"/>
          <w:u w:val="single"/>
          <w:lang w:eastAsia="ru-RU"/>
        </w:rPr>
        <w:br/>
      </w:r>
      <w:r w:rsidRPr="007E179F">
        <w:rPr>
          <w:rFonts w:ascii="Times New Roman" w:hAnsi="Times New Roman"/>
          <w:b/>
          <w:sz w:val="28"/>
          <w:szCs w:val="28"/>
        </w:rPr>
        <w:t>О</w:t>
      </w:r>
      <w:proofErr w:type="gramEnd"/>
      <w:r w:rsidRPr="007E179F">
        <w:rPr>
          <w:rFonts w:ascii="Times New Roman" w:hAnsi="Times New Roman"/>
          <w:b/>
          <w:sz w:val="28"/>
          <w:szCs w:val="28"/>
        </w:rPr>
        <w:t xml:space="preserve"> внесении изменений</w:t>
      </w:r>
      <w:r w:rsidRPr="00B544D5"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в</w:t>
      </w:r>
      <w:r w:rsidRPr="007E179F">
        <w:rPr>
          <w:rFonts w:ascii="Times New Roman" w:hAnsi="Times New Roman"/>
          <w:b/>
          <w:sz w:val="28"/>
          <w:szCs w:val="28"/>
        </w:rPr>
        <w:t xml:space="preserve"> решение</w:t>
      </w:r>
      <w:r>
        <w:rPr>
          <w:rFonts w:ascii="Times New Roman" w:hAnsi="Times New Roman"/>
          <w:b/>
          <w:sz w:val="28"/>
          <w:szCs w:val="28"/>
        </w:rPr>
        <w:t xml:space="preserve"> Воронежской городской Д</w:t>
      </w:r>
      <w:r w:rsidRPr="007E179F">
        <w:rPr>
          <w:rFonts w:ascii="Times New Roman" w:hAnsi="Times New Roman"/>
          <w:b/>
          <w:sz w:val="28"/>
          <w:szCs w:val="28"/>
        </w:rPr>
        <w:t>умы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179F">
        <w:rPr>
          <w:rFonts w:ascii="Times New Roman" w:hAnsi="Times New Roman"/>
          <w:b/>
          <w:sz w:val="28"/>
          <w:szCs w:val="28"/>
        </w:rPr>
        <w:t>от 25.12.2009 № 384-II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179F">
        <w:rPr>
          <w:rFonts w:ascii="Times New Roman" w:hAnsi="Times New Roman"/>
          <w:b/>
          <w:sz w:val="28"/>
          <w:szCs w:val="28"/>
        </w:rPr>
        <w:t>«Об утверждении</w:t>
      </w:r>
      <w:r>
        <w:rPr>
          <w:rFonts w:ascii="Times New Roman" w:hAnsi="Times New Roman"/>
          <w:b/>
          <w:sz w:val="28"/>
          <w:szCs w:val="28"/>
        </w:rPr>
        <w:t xml:space="preserve"> П</w:t>
      </w:r>
      <w:r w:rsidRPr="007E179F">
        <w:rPr>
          <w:rFonts w:ascii="Times New Roman" w:hAnsi="Times New Roman"/>
          <w:b/>
          <w:sz w:val="28"/>
          <w:szCs w:val="28"/>
        </w:rPr>
        <w:t>равил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179F">
        <w:rPr>
          <w:rFonts w:ascii="Times New Roman" w:hAnsi="Times New Roman"/>
          <w:b/>
          <w:sz w:val="28"/>
          <w:szCs w:val="28"/>
        </w:rPr>
        <w:t>землепользования 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7E179F">
        <w:rPr>
          <w:rFonts w:ascii="Times New Roman" w:hAnsi="Times New Roman"/>
          <w:b/>
          <w:sz w:val="28"/>
          <w:szCs w:val="28"/>
        </w:rPr>
        <w:t>застройки городского округа город Воронеж»</w:t>
      </w:r>
    </w:p>
    <w:p w:rsidR="008D7839" w:rsidRDefault="008D7839" w:rsidP="008D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D7839" w:rsidRPr="006979F8" w:rsidRDefault="008D7839" w:rsidP="008D783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Cs/>
          <w:sz w:val="28"/>
          <w:szCs w:val="28"/>
        </w:rPr>
      </w:pPr>
    </w:p>
    <w:p w:rsidR="008D7839" w:rsidRPr="006979F8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  <w:lang w:eastAsia="ru-RU"/>
        </w:rPr>
        <w:t>В целях приведения муниципальных правовых актов в соответствие действующему законодательству,</w:t>
      </w:r>
      <w:r w:rsidRPr="006979F8">
        <w:rPr>
          <w:rFonts w:ascii="Times New Roman" w:hAnsi="Times New Roman"/>
          <w:bCs/>
          <w:sz w:val="28"/>
          <w:szCs w:val="28"/>
        </w:rPr>
        <w:t xml:space="preserve"> учитывая заключение комиссии по землепользованию и застройке городского округа город Воронеж по результатам публичных слушаний по проекту о внесении изменений в </w:t>
      </w:r>
      <w:hyperlink r:id="rId9" w:history="1">
        <w:r w:rsidRPr="006979F8">
          <w:rPr>
            <w:rFonts w:ascii="Times New Roman" w:hAnsi="Times New Roman"/>
            <w:bCs/>
            <w:sz w:val="28"/>
            <w:szCs w:val="28"/>
          </w:rPr>
          <w:t>Правила</w:t>
        </w:r>
      </w:hyperlink>
      <w:r w:rsidRPr="006979F8">
        <w:rPr>
          <w:rFonts w:ascii="Times New Roman" w:hAnsi="Times New Roman"/>
          <w:bCs/>
          <w:sz w:val="28"/>
          <w:szCs w:val="28"/>
        </w:rPr>
        <w:t xml:space="preserve"> землепользования и застройки городского округа город Воронеж от ________, назначенных постановлением главы городского округа город Воронеж от _________ </w:t>
      </w:r>
      <w:r>
        <w:rPr>
          <w:rFonts w:ascii="Times New Roman" w:hAnsi="Times New Roman"/>
          <w:bCs/>
          <w:sz w:val="28"/>
          <w:szCs w:val="28"/>
        </w:rPr>
        <w:t>№</w:t>
      </w:r>
      <w:r w:rsidRPr="006979F8">
        <w:rPr>
          <w:rFonts w:ascii="Times New Roman" w:hAnsi="Times New Roman"/>
          <w:bCs/>
          <w:sz w:val="28"/>
          <w:szCs w:val="28"/>
        </w:rPr>
        <w:t xml:space="preserve"> __</w:t>
      </w:r>
      <w:r>
        <w:rPr>
          <w:rFonts w:ascii="Times New Roman" w:hAnsi="Times New Roman"/>
          <w:bCs/>
          <w:sz w:val="28"/>
          <w:szCs w:val="28"/>
        </w:rPr>
        <w:t>__</w:t>
      </w:r>
      <w:r w:rsidRPr="006979F8">
        <w:rPr>
          <w:rFonts w:ascii="Times New Roman" w:hAnsi="Times New Roman"/>
          <w:bCs/>
          <w:sz w:val="28"/>
          <w:szCs w:val="28"/>
        </w:rPr>
        <w:t xml:space="preserve">_ </w:t>
      </w:r>
      <w:r>
        <w:rPr>
          <w:rFonts w:ascii="Times New Roman" w:hAnsi="Times New Roman"/>
          <w:bCs/>
          <w:sz w:val="28"/>
          <w:szCs w:val="28"/>
        </w:rPr>
        <w:t>«</w:t>
      </w:r>
      <w:r w:rsidRPr="006979F8">
        <w:rPr>
          <w:rFonts w:ascii="Times New Roman" w:hAnsi="Times New Roman"/>
          <w:bCs/>
          <w:sz w:val="28"/>
          <w:szCs w:val="28"/>
        </w:rPr>
        <w:t>О проведении публичных слушаний по проекту о внесении изменений в Правила землепользования</w:t>
      </w:r>
      <w:proofErr w:type="gramEnd"/>
      <w:r w:rsidRPr="006979F8">
        <w:rPr>
          <w:rFonts w:ascii="Times New Roman" w:hAnsi="Times New Roman"/>
          <w:bCs/>
          <w:sz w:val="28"/>
          <w:szCs w:val="28"/>
        </w:rPr>
        <w:t xml:space="preserve"> и застройки городского округа город Воронеж</w:t>
      </w:r>
      <w:r>
        <w:rPr>
          <w:rFonts w:ascii="Times New Roman" w:hAnsi="Times New Roman"/>
          <w:bCs/>
          <w:sz w:val="28"/>
          <w:szCs w:val="28"/>
        </w:rPr>
        <w:t>»</w:t>
      </w:r>
      <w:r w:rsidRPr="006979F8">
        <w:rPr>
          <w:rFonts w:ascii="Times New Roman" w:hAnsi="Times New Roman"/>
          <w:bCs/>
          <w:sz w:val="28"/>
          <w:szCs w:val="28"/>
        </w:rPr>
        <w:t>, Воронежская городская Дума решила:</w:t>
      </w:r>
    </w:p>
    <w:p w:rsidR="008D7839" w:rsidRPr="004C5533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outlineLvl w:val="0"/>
        <w:rPr>
          <w:rFonts w:ascii="Times New Roman" w:hAnsi="Times New Roman"/>
          <w:bCs/>
          <w:sz w:val="28"/>
          <w:szCs w:val="28"/>
        </w:rPr>
      </w:pPr>
      <w:r w:rsidRPr="006979F8">
        <w:rPr>
          <w:rFonts w:ascii="Times New Roman" w:hAnsi="Times New Roman"/>
          <w:bCs/>
          <w:sz w:val="28"/>
          <w:szCs w:val="28"/>
        </w:rPr>
        <w:t xml:space="preserve">1. Внести </w:t>
      </w:r>
      <w:r>
        <w:rPr>
          <w:rFonts w:ascii="Times New Roman" w:hAnsi="Times New Roman"/>
          <w:bCs/>
          <w:sz w:val="28"/>
          <w:szCs w:val="28"/>
        </w:rPr>
        <w:t xml:space="preserve">следующие </w:t>
      </w:r>
      <w:r w:rsidRPr="006979F8">
        <w:rPr>
          <w:rFonts w:ascii="Times New Roman" w:hAnsi="Times New Roman"/>
          <w:bCs/>
          <w:sz w:val="28"/>
          <w:szCs w:val="28"/>
        </w:rPr>
        <w:t xml:space="preserve">изменения в приложение к решению Воронежской городской Думы от 25.12.2009 </w:t>
      </w:r>
      <w:r>
        <w:rPr>
          <w:rFonts w:ascii="Times New Roman" w:hAnsi="Times New Roman"/>
          <w:bCs/>
          <w:sz w:val="28"/>
          <w:szCs w:val="28"/>
        </w:rPr>
        <w:t>№</w:t>
      </w:r>
      <w:r w:rsidRPr="006979F8">
        <w:rPr>
          <w:rFonts w:ascii="Times New Roman" w:hAnsi="Times New Roman"/>
          <w:bCs/>
          <w:sz w:val="28"/>
          <w:szCs w:val="28"/>
        </w:rPr>
        <w:t xml:space="preserve"> 384-II </w:t>
      </w:r>
      <w:r>
        <w:rPr>
          <w:rFonts w:ascii="Times New Roman" w:hAnsi="Times New Roman"/>
          <w:bCs/>
          <w:sz w:val="28"/>
          <w:szCs w:val="28"/>
        </w:rPr>
        <w:t>«</w:t>
      </w:r>
      <w:r w:rsidRPr="006979F8">
        <w:rPr>
          <w:rFonts w:ascii="Times New Roman" w:hAnsi="Times New Roman"/>
          <w:bCs/>
          <w:sz w:val="28"/>
          <w:szCs w:val="28"/>
        </w:rPr>
        <w:t>Об утверждении Правил землепользования и застройки городского округа город Воронеж</w:t>
      </w:r>
      <w:r>
        <w:rPr>
          <w:rFonts w:ascii="Times New Roman" w:hAnsi="Times New Roman"/>
          <w:bCs/>
          <w:sz w:val="28"/>
          <w:szCs w:val="28"/>
        </w:rPr>
        <w:t>»: в статье 19 «</w:t>
      </w:r>
      <w:r>
        <w:rPr>
          <w:rFonts w:ascii="Times New Roman" w:hAnsi="Times New Roman"/>
          <w:sz w:val="28"/>
          <w:szCs w:val="28"/>
        </w:rPr>
        <w:t xml:space="preserve">Характеристика территориальных зон, перечень мероприятий и параметры разрешенного строительства, реконструкции объектов </w:t>
      </w:r>
      <w:r w:rsidRPr="004C5533">
        <w:rPr>
          <w:rFonts w:ascii="Times New Roman" w:hAnsi="Times New Roman"/>
          <w:sz w:val="28"/>
          <w:szCs w:val="28"/>
        </w:rPr>
        <w:t>капитального строительства»</w:t>
      </w:r>
      <w:r w:rsidRPr="004C5533">
        <w:rPr>
          <w:rFonts w:ascii="Times New Roman" w:hAnsi="Times New Roman"/>
          <w:bCs/>
          <w:sz w:val="28"/>
          <w:szCs w:val="28"/>
        </w:rPr>
        <w:t>: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4C5533">
        <w:rPr>
          <w:rFonts w:ascii="Times New Roman" w:hAnsi="Times New Roman"/>
          <w:bCs/>
          <w:sz w:val="28"/>
          <w:szCs w:val="28"/>
        </w:rPr>
        <w:t xml:space="preserve">1.1. </w:t>
      </w:r>
      <w:r>
        <w:rPr>
          <w:rFonts w:ascii="Times New Roman" w:hAnsi="Times New Roman"/>
          <w:bCs/>
          <w:sz w:val="28"/>
          <w:szCs w:val="28"/>
        </w:rPr>
        <w:t xml:space="preserve">В градостроительном регламенте </w:t>
      </w:r>
      <w:r w:rsidRPr="004C5533">
        <w:rPr>
          <w:rFonts w:ascii="Times New Roman" w:hAnsi="Times New Roman"/>
          <w:sz w:val="28"/>
          <w:szCs w:val="28"/>
        </w:rPr>
        <w:t>территориальн</w:t>
      </w:r>
      <w:r>
        <w:rPr>
          <w:rFonts w:ascii="Times New Roman" w:hAnsi="Times New Roman"/>
          <w:sz w:val="28"/>
          <w:szCs w:val="28"/>
        </w:rPr>
        <w:t>ой</w:t>
      </w:r>
      <w:r w:rsidRPr="004C5533">
        <w:rPr>
          <w:rFonts w:ascii="Times New Roman" w:hAnsi="Times New Roman"/>
          <w:sz w:val="28"/>
          <w:szCs w:val="28"/>
        </w:rPr>
        <w:t xml:space="preserve"> зон</w:t>
      </w:r>
      <w:r>
        <w:rPr>
          <w:rFonts w:ascii="Times New Roman" w:hAnsi="Times New Roman"/>
          <w:sz w:val="28"/>
          <w:szCs w:val="28"/>
        </w:rPr>
        <w:t>ы</w:t>
      </w:r>
      <w:proofErr w:type="gramStart"/>
      <w:r w:rsidRPr="004C5533">
        <w:rPr>
          <w:rFonts w:ascii="Times New Roman" w:hAnsi="Times New Roman"/>
          <w:sz w:val="28"/>
          <w:szCs w:val="28"/>
        </w:rPr>
        <w:t xml:space="preserve"> Ж</w:t>
      </w:r>
      <w:proofErr w:type="gramEnd"/>
      <w:r w:rsidRPr="004C5533">
        <w:rPr>
          <w:rFonts w:ascii="Times New Roman" w:hAnsi="Times New Roman"/>
          <w:sz w:val="28"/>
          <w:szCs w:val="28"/>
        </w:rPr>
        <w:t xml:space="preserve"> 2 (зона малоэтажной смешанной застройки)</w:t>
      </w:r>
      <w:r>
        <w:rPr>
          <w:rFonts w:ascii="Times New Roman" w:hAnsi="Times New Roman"/>
          <w:sz w:val="28"/>
          <w:szCs w:val="28"/>
        </w:rPr>
        <w:t>: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1.1.1. Четвертый абзац </w:t>
      </w:r>
      <w:r w:rsidRPr="004C5533">
        <w:rPr>
          <w:rFonts w:ascii="Times New Roman" w:hAnsi="Times New Roman"/>
          <w:sz w:val="28"/>
          <w:szCs w:val="28"/>
        </w:rPr>
        <w:t>архитектурно-строительны</w:t>
      </w:r>
      <w:r>
        <w:rPr>
          <w:rFonts w:ascii="Times New Roman" w:hAnsi="Times New Roman"/>
          <w:sz w:val="28"/>
          <w:szCs w:val="28"/>
        </w:rPr>
        <w:t>х</w:t>
      </w:r>
      <w:r w:rsidRPr="004C5533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Pr="004C55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«- нормы расчета учреждений и предприятий обслуживания и размеры </w:t>
      </w:r>
      <w:r w:rsidRPr="0050579C">
        <w:rPr>
          <w:rFonts w:ascii="Times New Roman" w:hAnsi="Times New Roman"/>
          <w:sz w:val="28"/>
          <w:szCs w:val="28"/>
        </w:rPr>
        <w:t xml:space="preserve">земельных участков определяются в соответствии с </w:t>
      </w:r>
      <w:hyperlink r:id="rId10" w:history="1">
        <w:r w:rsidRPr="0050579C">
          <w:rPr>
            <w:rFonts w:ascii="Times New Roman" w:hAnsi="Times New Roman"/>
            <w:sz w:val="28"/>
            <w:szCs w:val="28"/>
          </w:rPr>
          <w:t>СП 42.13330.2016</w:t>
        </w:r>
      </w:hyperlink>
      <w:r w:rsidRPr="0050579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50579C">
        <w:rPr>
          <w:rFonts w:ascii="Times New Roman" w:hAnsi="Times New Roman"/>
          <w:sz w:val="28"/>
          <w:szCs w:val="28"/>
        </w:rPr>
        <w:t>Свод правил. 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8"/>
          <w:szCs w:val="28"/>
        </w:rPr>
        <w:t>»</w:t>
      </w:r>
      <w:r w:rsidRPr="0050579C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>».</w:t>
      </w:r>
    </w:p>
    <w:p w:rsidR="008D7839" w:rsidRPr="0050579C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1.1.2. </w:t>
      </w:r>
      <w:r>
        <w:rPr>
          <w:rFonts w:ascii="Times New Roman" w:hAnsi="Times New Roman"/>
          <w:bCs/>
          <w:sz w:val="28"/>
          <w:szCs w:val="28"/>
        </w:rPr>
        <w:t xml:space="preserve">Шестой и седьмой абзацы </w:t>
      </w:r>
      <w:r w:rsidRPr="004C5533">
        <w:rPr>
          <w:rFonts w:ascii="Times New Roman" w:hAnsi="Times New Roman"/>
          <w:sz w:val="28"/>
          <w:szCs w:val="28"/>
        </w:rPr>
        <w:t>архитектурно-строительны</w:t>
      </w:r>
      <w:r>
        <w:rPr>
          <w:rFonts w:ascii="Times New Roman" w:hAnsi="Times New Roman"/>
          <w:sz w:val="28"/>
          <w:szCs w:val="28"/>
        </w:rPr>
        <w:t>х</w:t>
      </w:r>
      <w:r w:rsidRPr="004C5533">
        <w:rPr>
          <w:rFonts w:ascii="Times New Roman" w:hAnsi="Times New Roman"/>
          <w:sz w:val="28"/>
          <w:szCs w:val="28"/>
        </w:rPr>
        <w:t xml:space="preserve"> </w:t>
      </w:r>
      <w:r w:rsidRPr="0050579C">
        <w:rPr>
          <w:rFonts w:ascii="Times New Roman" w:hAnsi="Times New Roman"/>
          <w:sz w:val="28"/>
          <w:szCs w:val="28"/>
        </w:rPr>
        <w:t>требований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8D7839" w:rsidRPr="0050579C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50579C">
        <w:rPr>
          <w:rFonts w:ascii="Times New Roman" w:hAnsi="Times New Roman"/>
          <w:sz w:val="28"/>
          <w:szCs w:val="28"/>
        </w:rPr>
        <w:t xml:space="preserve">1.1.3. </w:t>
      </w:r>
      <w:r w:rsidRPr="0050579C">
        <w:rPr>
          <w:rFonts w:ascii="Times New Roman" w:hAnsi="Times New Roman"/>
          <w:bCs/>
          <w:sz w:val="28"/>
          <w:szCs w:val="28"/>
        </w:rPr>
        <w:t>Второй абзац</w:t>
      </w:r>
      <w:r w:rsidRPr="0050579C">
        <w:rPr>
          <w:rFonts w:ascii="Times New Roman" w:hAnsi="Times New Roman"/>
          <w:sz w:val="28"/>
          <w:szCs w:val="28"/>
        </w:rPr>
        <w:t xml:space="preserve"> санитарно-гигиенических и экологических требований исключить.</w:t>
      </w:r>
    </w:p>
    <w:p w:rsidR="008D7839" w:rsidRPr="0050579C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50579C">
        <w:rPr>
          <w:rFonts w:ascii="Times New Roman" w:hAnsi="Times New Roman"/>
          <w:sz w:val="28"/>
          <w:szCs w:val="28"/>
        </w:rPr>
        <w:t xml:space="preserve">1.2. </w:t>
      </w:r>
      <w:r w:rsidRPr="0050579C">
        <w:rPr>
          <w:rFonts w:ascii="Times New Roman" w:hAnsi="Times New Roman"/>
          <w:bCs/>
          <w:sz w:val="28"/>
          <w:szCs w:val="28"/>
        </w:rPr>
        <w:t xml:space="preserve">В градостроительном регламенте </w:t>
      </w:r>
      <w:r w:rsidRPr="0050579C">
        <w:rPr>
          <w:rFonts w:ascii="Times New Roman" w:hAnsi="Times New Roman"/>
          <w:sz w:val="28"/>
          <w:szCs w:val="28"/>
        </w:rPr>
        <w:t>территориальной зоны</w:t>
      </w:r>
      <w:proofErr w:type="gramStart"/>
      <w:r w:rsidRPr="0050579C">
        <w:rPr>
          <w:rFonts w:ascii="Times New Roman" w:hAnsi="Times New Roman"/>
          <w:sz w:val="28"/>
          <w:szCs w:val="28"/>
        </w:rPr>
        <w:t xml:space="preserve"> Ж</w:t>
      </w:r>
      <w:proofErr w:type="gramEnd"/>
      <w:r w:rsidRPr="0050579C">
        <w:rPr>
          <w:rFonts w:ascii="Times New Roman" w:hAnsi="Times New Roman"/>
          <w:sz w:val="28"/>
          <w:szCs w:val="28"/>
        </w:rPr>
        <w:t xml:space="preserve"> 8 (зона малоэтажной многоквартирной застройки подлежащей сносу (под развитие многоэтажной)):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1.2.1. Второй абзац </w:t>
      </w:r>
      <w:r w:rsidRPr="0050579C">
        <w:rPr>
          <w:rFonts w:ascii="Times New Roman" w:hAnsi="Times New Roman"/>
          <w:sz w:val="28"/>
          <w:szCs w:val="28"/>
        </w:rPr>
        <w:t>санитарно-гигиенических и экологических требований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8D7839" w:rsidRPr="003D7B12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1.2.2. Третий </w:t>
      </w:r>
      <w:r>
        <w:rPr>
          <w:rFonts w:ascii="Times New Roman" w:hAnsi="Times New Roman"/>
          <w:bCs/>
          <w:sz w:val="28"/>
          <w:szCs w:val="28"/>
        </w:rPr>
        <w:t xml:space="preserve">абзац </w:t>
      </w:r>
      <w:r w:rsidRPr="0050579C">
        <w:rPr>
          <w:rFonts w:ascii="Times New Roman" w:hAnsi="Times New Roman"/>
          <w:sz w:val="28"/>
          <w:szCs w:val="28"/>
        </w:rPr>
        <w:t xml:space="preserve">санитарно-гигиенических и экологических </w:t>
      </w:r>
      <w:r w:rsidRPr="003D7B12">
        <w:rPr>
          <w:rFonts w:ascii="Times New Roman" w:hAnsi="Times New Roman"/>
          <w:sz w:val="28"/>
          <w:szCs w:val="28"/>
        </w:rPr>
        <w:t>требований в следующей редакции:</w:t>
      </w:r>
    </w:p>
    <w:p w:rsidR="008D7839" w:rsidRPr="003D7B12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B12">
        <w:rPr>
          <w:rFonts w:ascii="Times New Roman" w:hAnsi="Times New Roman"/>
          <w:sz w:val="28"/>
          <w:szCs w:val="28"/>
        </w:rPr>
        <w:t xml:space="preserve">«- Соответствие нормативам площадей озелененных территорий согласно </w:t>
      </w:r>
      <w:hyperlink r:id="rId11" w:history="1">
        <w:r w:rsidRPr="003D7B12">
          <w:rPr>
            <w:rFonts w:ascii="Times New Roman" w:hAnsi="Times New Roman"/>
            <w:sz w:val="28"/>
            <w:szCs w:val="28"/>
          </w:rPr>
          <w:t>СП 42.13330.2011</w:t>
        </w:r>
      </w:hyperlink>
      <w:r w:rsidRPr="003D7B12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3D7B12">
        <w:rPr>
          <w:rFonts w:ascii="Times New Roman" w:hAnsi="Times New Roman"/>
          <w:sz w:val="28"/>
          <w:szCs w:val="28"/>
        </w:rPr>
        <w:t>Градостроительство. Планировка и застройка Городских и сельских поселений. Актуализированная редакция СНиП 2.07.01-89*».».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B12">
        <w:rPr>
          <w:rFonts w:ascii="Times New Roman" w:hAnsi="Times New Roman"/>
          <w:sz w:val="28"/>
          <w:szCs w:val="28"/>
        </w:rPr>
        <w:t xml:space="preserve">1.3. </w:t>
      </w:r>
      <w:r w:rsidRPr="003D7B12">
        <w:rPr>
          <w:rFonts w:ascii="Times New Roman" w:hAnsi="Times New Roman"/>
          <w:bCs/>
          <w:sz w:val="28"/>
          <w:szCs w:val="28"/>
        </w:rPr>
        <w:t xml:space="preserve">В градостроительном регламенте </w:t>
      </w:r>
      <w:r w:rsidRPr="003D7B12">
        <w:rPr>
          <w:rFonts w:ascii="Times New Roman" w:hAnsi="Times New Roman"/>
          <w:sz w:val="28"/>
          <w:szCs w:val="28"/>
        </w:rPr>
        <w:t>территориальной зоны</w:t>
      </w:r>
      <w:proofErr w:type="gramStart"/>
      <w:r w:rsidRPr="003D7B12">
        <w:rPr>
          <w:rFonts w:ascii="Times New Roman" w:hAnsi="Times New Roman"/>
          <w:sz w:val="28"/>
          <w:szCs w:val="28"/>
        </w:rPr>
        <w:t xml:space="preserve"> Ж</w:t>
      </w:r>
      <w:proofErr w:type="gramEnd"/>
      <w:r w:rsidRPr="003D7B12">
        <w:rPr>
          <w:rFonts w:ascii="Times New Roman" w:hAnsi="Times New Roman"/>
          <w:sz w:val="28"/>
          <w:szCs w:val="28"/>
        </w:rPr>
        <w:t xml:space="preserve"> 10 (зона  развития многоэтажной жилой застройки)</w:t>
      </w:r>
      <w:r>
        <w:rPr>
          <w:rFonts w:ascii="Times New Roman" w:hAnsi="Times New Roman"/>
          <w:sz w:val="28"/>
          <w:szCs w:val="28"/>
        </w:rPr>
        <w:t xml:space="preserve">: 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1.3.1. </w:t>
      </w:r>
      <w:r>
        <w:rPr>
          <w:rFonts w:ascii="Times New Roman" w:hAnsi="Times New Roman"/>
          <w:bCs/>
          <w:sz w:val="28"/>
          <w:szCs w:val="28"/>
        </w:rPr>
        <w:t xml:space="preserve">Третий абзац </w:t>
      </w:r>
      <w:r w:rsidRPr="004C5533">
        <w:rPr>
          <w:rFonts w:ascii="Times New Roman" w:hAnsi="Times New Roman"/>
          <w:sz w:val="28"/>
          <w:szCs w:val="28"/>
        </w:rPr>
        <w:t>архитектурно-строительны</w:t>
      </w:r>
      <w:r>
        <w:rPr>
          <w:rFonts w:ascii="Times New Roman" w:hAnsi="Times New Roman"/>
          <w:sz w:val="28"/>
          <w:szCs w:val="28"/>
        </w:rPr>
        <w:t>х</w:t>
      </w:r>
      <w:r w:rsidRPr="004C5533">
        <w:rPr>
          <w:rFonts w:ascii="Times New Roman" w:hAnsi="Times New Roman"/>
          <w:sz w:val="28"/>
          <w:szCs w:val="28"/>
        </w:rPr>
        <w:t xml:space="preserve"> </w:t>
      </w:r>
      <w:r w:rsidRPr="0050579C">
        <w:rPr>
          <w:rFonts w:ascii="Times New Roman" w:hAnsi="Times New Roman"/>
          <w:sz w:val="28"/>
          <w:szCs w:val="28"/>
        </w:rPr>
        <w:t>требований исключить</w:t>
      </w:r>
      <w:r>
        <w:rPr>
          <w:rFonts w:ascii="Times New Roman" w:hAnsi="Times New Roman"/>
          <w:sz w:val="28"/>
          <w:szCs w:val="28"/>
        </w:rPr>
        <w:t>.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1.3.2. Второй и третий </w:t>
      </w:r>
      <w:r>
        <w:rPr>
          <w:rFonts w:ascii="Times New Roman" w:hAnsi="Times New Roman"/>
          <w:bCs/>
          <w:sz w:val="28"/>
          <w:szCs w:val="28"/>
        </w:rPr>
        <w:t xml:space="preserve">абзацы </w:t>
      </w:r>
      <w:r w:rsidRPr="0050579C">
        <w:rPr>
          <w:rFonts w:ascii="Times New Roman" w:hAnsi="Times New Roman"/>
          <w:sz w:val="28"/>
          <w:szCs w:val="28"/>
        </w:rPr>
        <w:t xml:space="preserve">санитарно-гигиенических и экологических </w:t>
      </w:r>
      <w:r w:rsidRPr="003D7B12">
        <w:rPr>
          <w:rFonts w:ascii="Times New Roman" w:hAnsi="Times New Roman"/>
          <w:sz w:val="28"/>
          <w:szCs w:val="28"/>
        </w:rPr>
        <w:t>требований</w:t>
      </w:r>
      <w:r>
        <w:rPr>
          <w:rFonts w:ascii="Times New Roman" w:hAnsi="Times New Roman"/>
          <w:sz w:val="28"/>
          <w:szCs w:val="28"/>
        </w:rPr>
        <w:t xml:space="preserve"> исключить.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3D7B12">
        <w:rPr>
          <w:rFonts w:ascii="Times New Roman" w:hAnsi="Times New Roman"/>
          <w:sz w:val="28"/>
          <w:szCs w:val="28"/>
        </w:rPr>
        <w:t xml:space="preserve">1.4. </w:t>
      </w:r>
      <w:r w:rsidRPr="003D7B12">
        <w:rPr>
          <w:rFonts w:ascii="Times New Roman" w:hAnsi="Times New Roman"/>
          <w:bCs/>
          <w:sz w:val="28"/>
          <w:szCs w:val="28"/>
        </w:rPr>
        <w:t xml:space="preserve">В градостроительном регламенте </w:t>
      </w:r>
      <w:r w:rsidRPr="003D7B12">
        <w:rPr>
          <w:rFonts w:ascii="Times New Roman" w:hAnsi="Times New Roman"/>
          <w:sz w:val="28"/>
          <w:szCs w:val="28"/>
        </w:rPr>
        <w:t>территориальной зоны</w:t>
      </w:r>
      <w:proofErr w:type="gramStart"/>
      <w:r w:rsidRPr="003D7B12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3D7B12">
        <w:rPr>
          <w:rFonts w:ascii="Times New Roman" w:hAnsi="Times New Roman"/>
          <w:sz w:val="28"/>
          <w:szCs w:val="28"/>
        </w:rPr>
        <w:t xml:space="preserve"> 1 (многофункциональный общегородской центр)</w:t>
      </w:r>
      <w:r>
        <w:rPr>
          <w:rFonts w:ascii="Times New Roman" w:hAnsi="Times New Roman"/>
          <w:sz w:val="28"/>
          <w:szCs w:val="28"/>
        </w:rPr>
        <w:t>: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1.4.1. </w:t>
      </w:r>
      <w:r>
        <w:rPr>
          <w:rFonts w:ascii="Times New Roman" w:hAnsi="Times New Roman"/>
          <w:bCs/>
          <w:sz w:val="28"/>
          <w:szCs w:val="28"/>
        </w:rPr>
        <w:t xml:space="preserve">Второй абзац </w:t>
      </w:r>
      <w:r w:rsidRPr="004C5533">
        <w:rPr>
          <w:rFonts w:ascii="Times New Roman" w:hAnsi="Times New Roman"/>
          <w:sz w:val="28"/>
          <w:szCs w:val="28"/>
        </w:rPr>
        <w:t>архитектурно-строительны</w:t>
      </w:r>
      <w:r>
        <w:rPr>
          <w:rFonts w:ascii="Times New Roman" w:hAnsi="Times New Roman"/>
          <w:sz w:val="28"/>
          <w:szCs w:val="28"/>
        </w:rPr>
        <w:t>х</w:t>
      </w:r>
      <w:r w:rsidRPr="004C5533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Pr="004C55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677139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 xml:space="preserve">- </w:t>
      </w:r>
      <w:r w:rsidRPr="00677139">
        <w:rPr>
          <w:rFonts w:ascii="Times New Roman" w:hAnsi="Times New Roman"/>
          <w:sz w:val="28"/>
          <w:szCs w:val="28"/>
        </w:rPr>
        <w:t xml:space="preserve">Максимальное сохранение фронтального (направленного по </w:t>
      </w:r>
      <w:r w:rsidRPr="00677139">
        <w:rPr>
          <w:rFonts w:ascii="Times New Roman" w:hAnsi="Times New Roman"/>
          <w:iCs/>
          <w:color w:val="000000"/>
          <w:sz w:val="28"/>
          <w:szCs w:val="28"/>
        </w:rPr>
        <w:t>горизонтальным и вертикальным координатам)</w:t>
      </w:r>
      <w:r w:rsidRPr="00677139">
        <w:rPr>
          <w:rFonts w:ascii="Times New Roman" w:hAnsi="Times New Roman"/>
          <w:sz w:val="28"/>
          <w:szCs w:val="28"/>
        </w:rPr>
        <w:t xml:space="preserve"> раскрытого пространства вдоль </w:t>
      </w:r>
      <w:r w:rsidRPr="00677139">
        <w:rPr>
          <w:rFonts w:ascii="Times New Roman" w:hAnsi="Times New Roman"/>
          <w:color w:val="000000"/>
          <w:sz w:val="28"/>
          <w:szCs w:val="28"/>
        </w:rPr>
        <w:t xml:space="preserve">верхней бровки </w:t>
      </w:r>
      <w:r w:rsidRPr="00677139">
        <w:rPr>
          <w:rFonts w:ascii="Times New Roman" w:hAnsi="Times New Roman"/>
          <w:sz w:val="28"/>
          <w:szCs w:val="28"/>
        </w:rPr>
        <w:t>откоса</w:t>
      </w:r>
      <w:r w:rsidRPr="00677139">
        <w:rPr>
          <w:rFonts w:ascii="Times New Roman" w:hAnsi="Times New Roman"/>
          <w:color w:val="000000"/>
          <w:sz w:val="28"/>
          <w:szCs w:val="28"/>
        </w:rPr>
        <w:t xml:space="preserve"> правого берега</w:t>
      </w:r>
      <w:r w:rsidRPr="00677139">
        <w:rPr>
          <w:rFonts w:ascii="Times New Roman" w:hAnsi="Times New Roman"/>
          <w:sz w:val="28"/>
          <w:szCs w:val="28"/>
        </w:rPr>
        <w:t>, формирующего панораму левого берега Воронежского водохранилища».</w:t>
      </w:r>
    </w:p>
    <w:p w:rsidR="008D7839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1.4.2. </w:t>
      </w:r>
      <w:r>
        <w:rPr>
          <w:rFonts w:ascii="Times New Roman" w:hAnsi="Times New Roman"/>
          <w:bCs/>
          <w:sz w:val="28"/>
          <w:szCs w:val="28"/>
        </w:rPr>
        <w:t xml:space="preserve">Шестой абзац </w:t>
      </w:r>
      <w:r w:rsidRPr="004C5533">
        <w:rPr>
          <w:rFonts w:ascii="Times New Roman" w:hAnsi="Times New Roman"/>
          <w:sz w:val="28"/>
          <w:szCs w:val="28"/>
        </w:rPr>
        <w:t>архитектурно-строительны</w:t>
      </w:r>
      <w:r>
        <w:rPr>
          <w:rFonts w:ascii="Times New Roman" w:hAnsi="Times New Roman"/>
          <w:sz w:val="28"/>
          <w:szCs w:val="28"/>
        </w:rPr>
        <w:t>х</w:t>
      </w:r>
      <w:r w:rsidRPr="004C5533">
        <w:rPr>
          <w:rFonts w:ascii="Times New Roman" w:hAnsi="Times New Roman"/>
          <w:sz w:val="28"/>
          <w:szCs w:val="28"/>
        </w:rPr>
        <w:t xml:space="preserve"> требовани</w:t>
      </w:r>
      <w:r>
        <w:rPr>
          <w:rFonts w:ascii="Times New Roman" w:hAnsi="Times New Roman"/>
          <w:sz w:val="28"/>
          <w:szCs w:val="28"/>
        </w:rPr>
        <w:t>й</w:t>
      </w:r>
      <w:r w:rsidRPr="004C553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D7839" w:rsidRPr="00A13461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461">
        <w:rPr>
          <w:rFonts w:ascii="Times New Roman" w:hAnsi="Times New Roman"/>
          <w:sz w:val="28"/>
          <w:szCs w:val="28"/>
        </w:rPr>
        <w:t xml:space="preserve">«- Нормы расчета учреждений и предприятий обслуживания и размеры земельных участков определяются в соответствии с </w:t>
      </w:r>
      <w:hyperlink r:id="rId12" w:history="1">
        <w:r w:rsidRPr="00A13461">
          <w:rPr>
            <w:rFonts w:ascii="Times New Roman" w:hAnsi="Times New Roman"/>
            <w:sz w:val="28"/>
            <w:szCs w:val="28"/>
          </w:rPr>
          <w:t>СП 42.13330.2016</w:t>
        </w:r>
      </w:hyperlink>
      <w:r w:rsidRPr="00A13461">
        <w:rPr>
          <w:rFonts w:ascii="Times New Roman" w:hAnsi="Times New Roman"/>
          <w:sz w:val="28"/>
          <w:szCs w:val="28"/>
        </w:rPr>
        <w:t xml:space="preserve"> «Свод правил. Градостроительство. Планировка и застройка городских и сельских поселений. Актуализированная редакция СНиП 2.07.01-89*».».</w:t>
      </w:r>
    </w:p>
    <w:p w:rsidR="008D7839" w:rsidRPr="00B97AE6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A13461">
        <w:rPr>
          <w:rFonts w:ascii="Times New Roman" w:hAnsi="Times New Roman"/>
          <w:sz w:val="28"/>
          <w:szCs w:val="28"/>
        </w:rPr>
        <w:t xml:space="preserve">1.5. </w:t>
      </w:r>
      <w:r w:rsidRPr="00A13461">
        <w:rPr>
          <w:rFonts w:ascii="Times New Roman" w:hAnsi="Times New Roman"/>
          <w:bCs/>
          <w:sz w:val="28"/>
          <w:szCs w:val="28"/>
        </w:rPr>
        <w:t xml:space="preserve">В градостроительном регламенте </w:t>
      </w:r>
      <w:r w:rsidRPr="00A13461">
        <w:rPr>
          <w:rFonts w:ascii="Times New Roman" w:hAnsi="Times New Roman"/>
          <w:sz w:val="28"/>
          <w:szCs w:val="28"/>
        </w:rPr>
        <w:t>территориальной зоны</w:t>
      </w:r>
      <w:proofErr w:type="gramStart"/>
      <w:r w:rsidRPr="00A13461">
        <w:rPr>
          <w:rFonts w:ascii="Times New Roman" w:hAnsi="Times New Roman"/>
          <w:sz w:val="28"/>
          <w:szCs w:val="28"/>
        </w:rPr>
        <w:t xml:space="preserve"> О</w:t>
      </w:r>
      <w:proofErr w:type="gramEnd"/>
      <w:r w:rsidRPr="00A13461">
        <w:rPr>
          <w:rFonts w:ascii="Times New Roman" w:hAnsi="Times New Roman"/>
          <w:sz w:val="28"/>
          <w:szCs w:val="28"/>
        </w:rPr>
        <w:t xml:space="preserve"> 4 (зона </w:t>
      </w:r>
      <w:r w:rsidRPr="00B97AE6">
        <w:rPr>
          <w:rFonts w:ascii="Times New Roman" w:hAnsi="Times New Roman"/>
          <w:sz w:val="28"/>
          <w:szCs w:val="28"/>
        </w:rPr>
        <w:t>специализированного обслуживания):</w:t>
      </w:r>
    </w:p>
    <w:p w:rsidR="008D7839" w:rsidRPr="00B97AE6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AE6">
        <w:rPr>
          <w:rFonts w:ascii="Times New Roman" w:hAnsi="Times New Roman"/>
          <w:sz w:val="28"/>
          <w:szCs w:val="28"/>
        </w:rPr>
        <w:t xml:space="preserve">1.5.1. Первый </w:t>
      </w:r>
      <w:r>
        <w:rPr>
          <w:rFonts w:ascii="Times New Roman" w:hAnsi="Times New Roman"/>
          <w:sz w:val="28"/>
          <w:szCs w:val="28"/>
        </w:rPr>
        <w:t xml:space="preserve">и третий </w:t>
      </w:r>
      <w:r w:rsidRPr="00B97AE6">
        <w:rPr>
          <w:rFonts w:ascii="Times New Roman" w:hAnsi="Times New Roman"/>
          <w:bCs/>
          <w:sz w:val="28"/>
          <w:szCs w:val="28"/>
        </w:rPr>
        <w:t>абзац</w:t>
      </w:r>
      <w:r>
        <w:rPr>
          <w:rFonts w:ascii="Times New Roman" w:hAnsi="Times New Roman"/>
          <w:bCs/>
          <w:sz w:val="28"/>
          <w:szCs w:val="28"/>
        </w:rPr>
        <w:t>ы</w:t>
      </w:r>
      <w:r w:rsidRPr="00B97AE6">
        <w:rPr>
          <w:rFonts w:ascii="Times New Roman" w:hAnsi="Times New Roman"/>
          <w:bCs/>
          <w:sz w:val="28"/>
          <w:szCs w:val="28"/>
        </w:rPr>
        <w:t xml:space="preserve"> </w:t>
      </w:r>
      <w:r w:rsidRPr="00B97AE6">
        <w:rPr>
          <w:rFonts w:ascii="Times New Roman" w:hAnsi="Times New Roman"/>
          <w:sz w:val="28"/>
          <w:szCs w:val="28"/>
        </w:rPr>
        <w:t>санитарно-гигиенических и экологических требований для учебных заведений исключить.</w:t>
      </w:r>
    </w:p>
    <w:p w:rsidR="008D7839" w:rsidRPr="00B97AE6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AE6">
        <w:rPr>
          <w:rFonts w:ascii="Times New Roman" w:hAnsi="Times New Roman"/>
          <w:sz w:val="28"/>
          <w:szCs w:val="28"/>
        </w:rPr>
        <w:t>1.5.2. Первы</w:t>
      </w:r>
      <w:r w:rsidRPr="00B97AE6">
        <w:rPr>
          <w:rFonts w:ascii="Times New Roman" w:hAnsi="Times New Roman"/>
          <w:bCs/>
          <w:sz w:val="28"/>
          <w:szCs w:val="28"/>
        </w:rPr>
        <w:t xml:space="preserve">й абзац </w:t>
      </w:r>
      <w:r w:rsidRPr="00B97AE6">
        <w:rPr>
          <w:rFonts w:ascii="Times New Roman" w:hAnsi="Times New Roman"/>
          <w:sz w:val="28"/>
          <w:szCs w:val="28"/>
        </w:rPr>
        <w:t>архитектурно-строительных требований для учреждений здравоохранения изложить в следующей редакции:</w:t>
      </w:r>
    </w:p>
    <w:p w:rsidR="008D7839" w:rsidRPr="00B97AE6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AE6">
        <w:rPr>
          <w:rFonts w:ascii="Times New Roman" w:hAnsi="Times New Roman"/>
          <w:sz w:val="28"/>
          <w:szCs w:val="28"/>
        </w:rPr>
        <w:t xml:space="preserve">«- Минимальные размеры земельного участка определяются в соответствии с </w:t>
      </w:r>
      <w:hyperlink r:id="rId13" w:history="1">
        <w:r w:rsidRPr="00B97AE6">
          <w:rPr>
            <w:rFonts w:ascii="Times New Roman" w:hAnsi="Times New Roman"/>
            <w:sz w:val="28"/>
            <w:szCs w:val="28"/>
          </w:rPr>
          <w:t>СП 42.13330.2016</w:t>
        </w:r>
      </w:hyperlink>
      <w:r w:rsidRPr="00B97AE6">
        <w:rPr>
          <w:rFonts w:ascii="Times New Roman" w:hAnsi="Times New Roman"/>
          <w:sz w:val="28"/>
          <w:szCs w:val="28"/>
        </w:rPr>
        <w:t xml:space="preserve"> «Градостроительство. Планировка и застройка городских и сельских поселений. Актуализированная редакция СНиП 2.07.01-89*», региональными </w:t>
      </w:r>
      <w:hyperlink r:id="rId14" w:history="1">
        <w:r w:rsidRPr="00B97AE6">
          <w:rPr>
            <w:rFonts w:ascii="Times New Roman" w:hAnsi="Times New Roman"/>
            <w:sz w:val="28"/>
            <w:szCs w:val="28"/>
          </w:rPr>
          <w:t>нормативами</w:t>
        </w:r>
      </w:hyperlink>
      <w:r w:rsidRPr="00B97AE6">
        <w:rPr>
          <w:rFonts w:ascii="Times New Roman" w:hAnsi="Times New Roman"/>
          <w:sz w:val="28"/>
          <w:szCs w:val="28"/>
        </w:rPr>
        <w:t xml:space="preserve"> градостроительного проектирования</w:t>
      </w:r>
      <w:proofErr w:type="gramStart"/>
      <w:r w:rsidRPr="00B97AE6">
        <w:rPr>
          <w:rFonts w:ascii="Times New Roman" w:hAnsi="Times New Roman"/>
          <w:sz w:val="28"/>
          <w:szCs w:val="28"/>
        </w:rPr>
        <w:t>.».</w:t>
      </w:r>
      <w:proofErr w:type="gramEnd"/>
    </w:p>
    <w:p w:rsidR="008D7839" w:rsidRPr="00B97AE6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AE6">
        <w:rPr>
          <w:rFonts w:ascii="Times New Roman" w:hAnsi="Times New Roman"/>
          <w:sz w:val="28"/>
          <w:szCs w:val="28"/>
        </w:rPr>
        <w:t>1.5.3. Первы</w:t>
      </w:r>
      <w:r w:rsidRPr="00B97AE6">
        <w:rPr>
          <w:rFonts w:ascii="Times New Roman" w:hAnsi="Times New Roman"/>
          <w:bCs/>
          <w:sz w:val="28"/>
          <w:szCs w:val="28"/>
        </w:rPr>
        <w:t xml:space="preserve">й абзац </w:t>
      </w:r>
      <w:r w:rsidRPr="00B97AE6">
        <w:rPr>
          <w:rFonts w:ascii="Times New Roman" w:hAnsi="Times New Roman"/>
          <w:sz w:val="28"/>
          <w:szCs w:val="28"/>
        </w:rPr>
        <w:t xml:space="preserve">архитектурно-строительных требований для </w:t>
      </w:r>
      <w:r>
        <w:rPr>
          <w:rFonts w:ascii="Times New Roman" w:hAnsi="Times New Roman"/>
          <w:sz w:val="28"/>
          <w:szCs w:val="28"/>
        </w:rPr>
        <w:t>с</w:t>
      </w:r>
      <w:r w:rsidRPr="00B97AE6">
        <w:rPr>
          <w:rFonts w:ascii="Times New Roman" w:hAnsi="Times New Roman"/>
          <w:sz w:val="28"/>
          <w:szCs w:val="28"/>
        </w:rPr>
        <w:t>портивны</w:t>
      </w:r>
      <w:r>
        <w:rPr>
          <w:rFonts w:ascii="Times New Roman" w:hAnsi="Times New Roman"/>
          <w:sz w:val="28"/>
          <w:szCs w:val="28"/>
        </w:rPr>
        <w:t>х</w:t>
      </w:r>
      <w:r w:rsidRPr="00B97AE6">
        <w:rPr>
          <w:rFonts w:ascii="Times New Roman" w:hAnsi="Times New Roman"/>
          <w:sz w:val="28"/>
          <w:szCs w:val="28"/>
        </w:rPr>
        <w:t xml:space="preserve"> и спортивно-зрелищны</w:t>
      </w:r>
      <w:r>
        <w:rPr>
          <w:rFonts w:ascii="Times New Roman" w:hAnsi="Times New Roman"/>
          <w:sz w:val="28"/>
          <w:szCs w:val="28"/>
        </w:rPr>
        <w:t>х</w:t>
      </w:r>
      <w:r w:rsidRPr="00B97AE6">
        <w:rPr>
          <w:rFonts w:ascii="Times New Roman" w:hAnsi="Times New Roman"/>
          <w:sz w:val="28"/>
          <w:szCs w:val="28"/>
        </w:rPr>
        <w:t xml:space="preserve"> объект</w:t>
      </w:r>
      <w:r>
        <w:rPr>
          <w:rFonts w:ascii="Times New Roman" w:hAnsi="Times New Roman"/>
          <w:sz w:val="28"/>
          <w:szCs w:val="28"/>
        </w:rPr>
        <w:t>ов</w:t>
      </w:r>
      <w:r w:rsidRPr="00B97AE6">
        <w:rPr>
          <w:rFonts w:ascii="Times New Roman" w:hAnsi="Times New Roman"/>
          <w:sz w:val="28"/>
          <w:szCs w:val="28"/>
        </w:rPr>
        <w:t>, многофункциональны</w:t>
      </w:r>
      <w:r>
        <w:rPr>
          <w:rFonts w:ascii="Times New Roman" w:hAnsi="Times New Roman"/>
          <w:sz w:val="28"/>
          <w:szCs w:val="28"/>
        </w:rPr>
        <w:t>х</w:t>
      </w:r>
      <w:r w:rsidRPr="00B97AE6">
        <w:rPr>
          <w:rFonts w:ascii="Times New Roman" w:hAnsi="Times New Roman"/>
          <w:sz w:val="28"/>
          <w:szCs w:val="28"/>
        </w:rPr>
        <w:t xml:space="preserve"> рекреационных центров изложить в следующей редакции:</w:t>
      </w:r>
    </w:p>
    <w:p w:rsidR="008D7839" w:rsidRPr="00B97AE6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AE6">
        <w:rPr>
          <w:rFonts w:ascii="Times New Roman" w:hAnsi="Times New Roman"/>
          <w:sz w:val="28"/>
          <w:szCs w:val="28"/>
        </w:rPr>
        <w:t xml:space="preserve">«- Минимальные размеры земельного участка определяются в соответствии с </w:t>
      </w:r>
      <w:hyperlink r:id="rId15" w:history="1">
        <w:r w:rsidRPr="00B97AE6">
          <w:rPr>
            <w:rFonts w:ascii="Times New Roman" w:hAnsi="Times New Roman"/>
            <w:sz w:val="28"/>
            <w:szCs w:val="28"/>
          </w:rPr>
          <w:t>СП 42.13330.2016</w:t>
        </w:r>
      </w:hyperlink>
      <w:r w:rsidRPr="00B97A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97AE6">
        <w:rPr>
          <w:rFonts w:ascii="Times New Roman" w:hAnsi="Times New Roman"/>
          <w:sz w:val="28"/>
          <w:szCs w:val="28"/>
        </w:rPr>
        <w:t>Градостроительство. Планировка и застройка городских и сельских поселений. Актуализированная редакция СНиП 2.07.01-89*</w:t>
      </w:r>
      <w:r>
        <w:rPr>
          <w:rFonts w:ascii="Times New Roman" w:hAnsi="Times New Roman"/>
          <w:sz w:val="28"/>
          <w:szCs w:val="28"/>
        </w:rPr>
        <w:t>»</w:t>
      </w:r>
      <w:r w:rsidRPr="00B97AE6">
        <w:rPr>
          <w:rFonts w:ascii="Times New Roman" w:hAnsi="Times New Roman"/>
          <w:sz w:val="28"/>
          <w:szCs w:val="28"/>
        </w:rPr>
        <w:t xml:space="preserve">, региональными </w:t>
      </w:r>
      <w:hyperlink r:id="rId16" w:history="1">
        <w:r w:rsidRPr="00B97AE6">
          <w:rPr>
            <w:rFonts w:ascii="Times New Roman" w:hAnsi="Times New Roman"/>
            <w:sz w:val="28"/>
            <w:szCs w:val="28"/>
          </w:rPr>
          <w:t>нормативами</w:t>
        </w:r>
      </w:hyperlink>
      <w:r w:rsidRPr="00B97AE6">
        <w:rPr>
          <w:rFonts w:ascii="Times New Roman" w:hAnsi="Times New Roman"/>
          <w:sz w:val="28"/>
          <w:szCs w:val="28"/>
        </w:rPr>
        <w:t xml:space="preserve"> градостроительного проектирования и местными </w:t>
      </w:r>
      <w:hyperlink r:id="rId17" w:history="1">
        <w:r w:rsidRPr="00B97AE6">
          <w:rPr>
            <w:rFonts w:ascii="Times New Roman" w:hAnsi="Times New Roman"/>
            <w:sz w:val="28"/>
            <w:szCs w:val="28"/>
          </w:rPr>
          <w:t>нормативами</w:t>
        </w:r>
      </w:hyperlink>
      <w:r w:rsidRPr="00B97AE6">
        <w:rPr>
          <w:rFonts w:ascii="Times New Roman" w:hAnsi="Times New Roman"/>
          <w:sz w:val="28"/>
          <w:szCs w:val="28"/>
        </w:rPr>
        <w:t xml:space="preserve"> градостроительного проектирования</w:t>
      </w:r>
      <w:proofErr w:type="gramStart"/>
      <w:r w:rsidRPr="00B97AE6">
        <w:rPr>
          <w:rFonts w:ascii="Times New Roman" w:hAnsi="Times New Roman"/>
          <w:sz w:val="28"/>
          <w:szCs w:val="28"/>
        </w:rPr>
        <w:t>.».</w:t>
      </w:r>
      <w:proofErr w:type="gramEnd"/>
    </w:p>
    <w:p w:rsidR="008D7839" w:rsidRPr="00B97AE6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AE6">
        <w:rPr>
          <w:rFonts w:ascii="Times New Roman" w:hAnsi="Times New Roman"/>
          <w:sz w:val="28"/>
          <w:szCs w:val="28"/>
        </w:rPr>
        <w:t>1.5.4. Первы</w:t>
      </w:r>
      <w:r w:rsidRPr="00B97AE6">
        <w:rPr>
          <w:rFonts w:ascii="Times New Roman" w:hAnsi="Times New Roman"/>
          <w:bCs/>
          <w:sz w:val="28"/>
          <w:szCs w:val="28"/>
        </w:rPr>
        <w:t xml:space="preserve">й абзац </w:t>
      </w:r>
      <w:r w:rsidRPr="00B97AE6">
        <w:rPr>
          <w:rFonts w:ascii="Times New Roman" w:hAnsi="Times New Roman"/>
          <w:sz w:val="28"/>
          <w:szCs w:val="28"/>
        </w:rPr>
        <w:t>санитарно-гигиенических и экологических требований для спортивных и спортивно-зрелищных объектов, многофункциональных рекреационных центров исключить.</w:t>
      </w:r>
    </w:p>
    <w:p w:rsidR="008D7839" w:rsidRPr="00B97AE6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97AE6">
        <w:rPr>
          <w:rFonts w:ascii="Times New Roman" w:hAnsi="Times New Roman"/>
          <w:sz w:val="28"/>
          <w:szCs w:val="28"/>
        </w:rPr>
        <w:t xml:space="preserve">1.6. </w:t>
      </w:r>
      <w:r w:rsidRPr="00B97AE6">
        <w:rPr>
          <w:rFonts w:ascii="Times New Roman" w:hAnsi="Times New Roman"/>
          <w:bCs/>
          <w:sz w:val="28"/>
          <w:szCs w:val="28"/>
        </w:rPr>
        <w:t xml:space="preserve">В градостроительном регламенте </w:t>
      </w:r>
      <w:r w:rsidRPr="00B97AE6">
        <w:rPr>
          <w:rFonts w:ascii="Times New Roman" w:hAnsi="Times New Roman"/>
          <w:sz w:val="28"/>
          <w:szCs w:val="28"/>
        </w:rPr>
        <w:t xml:space="preserve">территориальной зоны </w:t>
      </w:r>
      <w:proofErr w:type="gramStart"/>
      <w:r w:rsidRPr="00B97AE6">
        <w:rPr>
          <w:rFonts w:ascii="Times New Roman" w:hAnsi="Times New Roman"/>
          <w:sz w:val="28"/>
          <w:szCs w:val="28"/>
        </w:rPr>
        <w:t>ИТ</w:t>
      </w:r>
      <w:proofErr w:type="gramEnd"/>
      <w:r w:rsidRPr="00B97AE6">
        <w:rPr>
          <w:rFonts w:ascii="Times New Roman" w:hAnsi="Times New Roman"/>
          <w:sz w:val="28"/>
          <w:szCs w:val="28"/>
        </w:rPr>
        <w:t xml:space="preserve"> 3 (зона железной дороги) первы</w:t>
      </w:r>
      <w:r w:rsidRPr="00B97AE6">
        <w:rPr>
          <w:rFonts w:ascii="Times New Roman" w:hAnsi="Times New Roman"/>
          <w:bCs/>
          <w:sz w:val="28"/>
          <w:szCs w:val="28"/>
        </w:rPr>
        <w:t xml:space="preserve">й абзац </w:t>
      </w:r>
      <w:r>
        <w:rPr>
          <w:rFonts w:ascii="Times New Roman" w:hAnsi="Times New Roman"/>
          <w:sz w:val="28"/>
          <w:szCs w:val="28"/>
        </w:rPr>
        <w:t xml:space="preserve">строительных и санитарно-экологических требований </w:t>
      </w:r>
      <w:r w:rsidRPr="00B97AE6"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8D7839" w:rsidRPr="00B97AE6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B97AE6">
        <w:rPr>
          <w:rFonts w:ascii="Times New Roman" w:hAnsi="Times New Roman"/>
          <w:sz w:val="28"/>
          <w:szCs w:val="28"/>
        </w:rPr>
        <w:t xml:space="preserve">- Параметры принимаются в соответствии с требованиями </w:t>
      </w:r>
      <w:hyperlink r:id="rId18" w:history="1">
        <w:r w:rsidRPr="00B97AE6">
          <w:rPr>
            <w:rFonts w:ascii="Times New Roman" w:hAnsi="Times New Roman"/>
            <w:sz w:val="28"/>
            <w:szCs w:val="28"/>
          </w:rPr>
          <w:t>СП 119.13330.2012</w:t>
        </w:r>
      </w:hyperlink>
      <w:r w:rsidRPr="00B97AE6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«</w:t>
      </w:r>
      <w:r w:rsidRPr="00B97AE6">
        <w:rPr>
          <w:rFonts w:ascii="Times New Roman" w:hAnsi="Times New Roman"/>
          <w:sz w:val="28"/>
          <w:szCs w:val="28"/>
        </w:rPr>
        <w:t>Железные дороги колеи 1520 мм. Актуализированная редакция СНиП 32-01-95</w:t>
      </w:r>
      <w:r>
        <w:rPr>
          <w:rFonts w:ascii="Times New Roman" w:hAnsi="Times New Roman"/>
          <w:sz w:val="28"/>
          <w:szCs w:val="28"/>
        </w:rPr>
        <w:t>»</w:t>
      </w:r>
      <w:r w:rsidRPr="00B97AE6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».</w:t>
      </w:r>
    </w:p>
    <w:p w:rsidR="008D7839" w:rsidRPr="006979F8" w:rsidRDefault="008D7839" w:rsidP="008D7839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979F8">
        <w:rPr>
          <w:rFonts w:ascii="Times New Roman" w:hAnsi="Times New Roman"/>
          <w:bCs/>
          <w:sz w:val="28"/>
          <w:szCs w:val="28"/>
        </w:rPr>
        <w:t>2. Решение вступает в силу со дня его официального опубликования.</w:t>
      </w:r>
    </w:p>
    <w:p w:rsidR="008D7839" w:rsidRDefault="008D7839" w:rsidP="008D7839">
      <w:pPr>
        <w:tabs>
          <w:tab w:val="left" w:pos="284"/>
        </w:tabs>
        <w:spacing w:after="0" w:line="360" w:lineRule="auto"/>
        <w:ind w:firstLine="709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D7839" w:rsidRPr="00136D29" w:rsidRDefault="008D7839" w:rsidP="008D7839">
      <w:pPr>
        <w:pStyle w:val="a5"/>
        <w:jc w:val="both"/>
        <w:rPr>
          <w:b/>
          <w:sz w:val="28"/>
          <w:szCs w:val="28"/>
        </w:rPr>
      </w:pPr>
      <w:r w:rsidRPr="00136D29">
        <w:rPr>
          <w:b/>
          <w:sz w:val="28"/>
          <w:szCs w:val="28"/>
        </w:rPr>
        <w:t>Временно исполняющий                         Председатель Воронежской</w:t>
      </w:r>
      <w:r w:rsidRPr="00136D29">
        <w:rPr>
          <w:b/>
          <w:sz w:val="28"/>
          <w:szCs w:val="28"/>
        </w:rPr>
        <w:br/>
        <w:t xml:space="preserve">обязанности главы </w:t>
      </w:r>
      <w:proofErr w:type="gramStart"/>
      <w:r w:rsidRPr="00136D29">
        <w:rPr>
          <w:b/>
          <w:sz w:val="28"/>
          <w:szCs w:val="28"/>
        </w:rPr>
        <w:t>городского</w:t>
      </w:r>
      <w:proofErr w:type="gramEnd"/>
      <w:r w:rsidRPr="00136D29">
        <w:rPr>
          <w:b/>
          <w:sz w:val="28"/>
          <w:szCs w:val="28"/>
        </w:rPr>
        <w:t xml:space="preserve">                                               городской Думы</w:t>
      </w:r>
    </w:p>
    <w:p w:rsidR="008D7839" w:rsidRPr="00136D29" w:rsidRDefault="008D7839" w:rsidP="008D7839">
      <w:pPr>
        <w:pStyle w:val="a5"/>
        <w:jc w:val="both"/>
        <w:rPr>
          <w:b/>
          <w:sz w:val="28"/>
          <w:szCs w:val="28"/>
        </w:rPr>
      </w:pPr>
      <w:r w:rsidRPr="00136D29">
        <w:rPr>
          <w:b/>
          <w:sz w:val="28"/>
          <w:szCs w:val="28"/>
        </w:rPr>
        <w:t xml:space="preserve">округа город Воронеж                 </w:t>
      </w:r>
    </w:p>
    <w:p w:rsidR="008D7839" w:rsidRPr="00136D29" w:rsidRDefault="008D7839" w:rsidP="008D7839">
      <w:pPr>
        <w:pStyle w:val="a5"/>
        <w:jc w:val="both"/>
        <w:rPr>
          <w:b/>
          <w:sz w:val="28"/>
          <w:szCs w:val="28"/>
        </w:rPr>
      </w:pPr>
      <w:r w:rsidRPr="00136D29">
        <w:rPr>
          <w:b/>
          <w:sz w:val="28"/>
          <w:szCs w:val="28"/>
        </w:rPr>
        <w:t xml:space="preserve">                      </w:t>
      </w:r>
    </w:p>
    <w:p w:rsidR="008D7839" w:rsidRPr="00136D29" w:rsidRDefault="008D7839" w:rsidP="008D7839">
      <w:pPr>
        <w:pStyle w:val="a5"/>
        <w:jc w:val="both"/>
        <w:rPr>
          <w:b/>
          <w:sz w:val="28"/>
          <w:szCs w:val="28"/>
        </w:rPr>
      </w:pPr>
      <w:r w:rsidRPr="00136D29">
        <w:rPr>
          <w:b/>
          <w:sz w:val="28"/>
          <w:szCs w:val="28"/>
        </w:rPr>
        <w:t xml:space="preserve">                             В.Ю. </w:t>
      </w:r>
      <w:proofErr w:type="spellStart"/>
      <w:r w:rsidRPr="00136D29">
        <w:rPr>
          <w:b/>
          <w:sz w:val="28"/>
          <w:szCs w:val="28"/>
        </w:rPr>
        <w:t>Кстенин</w:t>
      </w:r>
      <w:proofErr w:type="spellEnd"/>
      <w:r w:rsidRPr="00136D29">
        <w:rPr>
          <w:b/>
          <w:sz w:val="28"/>
          <w:szCs w:val="28"/>
        </w:rPr>
        <w:t xml:space="preserve">                                      </w:t>
      </w:r>
      <w:proofErr w:type="spellStart"/>
      <w:r w:rsidRPr="00136D29">
        <w:rPr>
          <w:b/>
          <w:sz w:val="28"/>
          <w:szCs w:val="28"/>
        </w:rPr>
        <w:t>В.Ф.Ходырев</w:t>
      </w:r>
      <w:proofErr w:type="spellEnd"/>
      <w:r w:rsidRPr="00136D29">
        <w:rPr>
          <w:b/>
          <w:sz w:val="28"/>
          <w:szCs w:val="28"/>
        </w:rPr>
        <w:br/>
      </w:r>
    </w:p>
    <w:p w:rsidR="008D7839" w:rsidRDefault="008D7839" w:rsidP="008D783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296451" w:rsidRDefault="00296451" w:rsidP="008D7839">
      <w:pPr>
        <w:spacing w:after="0" w:line="360" w:lineRule="auto"/>
        <w:ind w:firstLine="709"/>
        <w:rPr>
          <w:rFonts w:ascii="Times New Roman" w:hAnsi="Times New Roman"/>
          <w:sz w:val="28"/>
          <w:szCs w:val="28"/>
        </w:rPr>
      </w:pPr>
    </w:p>
    <w:p w:rsidR="008D7839" w:rsidRDefault="00296451" w:rsidP="00296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Руководитель управления </w:t>
      </w:r>
    </w:p>
    <w:p w:rsidR="00296451" w:rsidRDefault="00296451" w:rsidP="00296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главного архитектора </w:t>
      </w:r>
    </w:p>
    <w:p w:rsidR="00296451" w:rsidRDefault="00296451" w:rsidP="00296451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городского округа                                                                      Л.А. </w:t>
      </w:r>
      <w:proofErr w:type="spellStart"/>
      <w:r>
        <w:rPr>
          <w:rFonts w:ascii="Times New Roman" w:hAnsi="Times New Roman"/>
          <w:sz w:val="28"/>
          <w:szCs w:val="28"/>
        </w:rPr>
        <w:t>Подшивалова</w:t>
      </w:r>
      <w:proofErr w:type="spellEnd"/>
    </w:p>
    <w:sectPr w:rsidR="00296451" w:rsidSect="00296451">
      <w:headerReference w:type="default" r:id="rId19"/>
      <w:pgSz w:w="11905" w:h="16838"/>
      <w:pgMar w:top="1134" w:right="565" w:bottom="1560" w:left="1985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DE9" w:rsidRDefault="007B6DE9" w:rsidP="00296451">
      <w:pPr>
        <w:spacing w:after="0" w:line="240" w:lineRule="auto"/>
      </w:pPr>
      <w:r>
        <w:separator/>
      </w:r>
    </w:p>
  </w:endnote>
  <w:endnote w:type="continuationSeparator" w:id="0">
    <w:p w:rsidR="007B6DE9" w:rsidRDefault="007B6DE9" w:rsidP="002964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DE9" w:rsidRDefault="007B6DE9" w:rsidP="00296451">
      <w:pPr>
        <w:spacing w:after="0" w:line="240" w:lineRule="auto"/>
      </w:pPr>
      <w:r>
        <w:separator/>
      </w:r>
    </w:p>
  </w:footnote>
  <w:footnote w:type="continuationSeparator" w:id="0">
    <w:p w:rsidR="007B6DE9" w:rsidRDefault="007B6DE9" w:rsidP="002964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7441098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296451" w:rsidRDefault="00296451">
        <w:pPr>
          <w:pStyle w:val="a6"/>
          <w:jc w:val="center"/>
          <w:rPr>
            <w:lang w:val="en-US"/>
          </w:rPr>
        </w:pPr>
      </w:p>
      <w:p w:rsidR="00296451" w:rsidRPr="00296451" w:rsidRDefault="00296451">
        <w:pPr>
          <w:pStyle w:val="a6"/>
          <w:jc w:val="center"/>
          <w:rPr>
            <w:sz w:val="24"/>
            <w:szCs w:val="24"/>
          </w:rPr>
        </w:pPr>
        <w:r w:rsidRPr="00296451">
          <w:rPr>
            <w:sz w:val="24"/>
            <w:szCs w:val="24"/>
          </w:rPr>
          <w:fldChar w:fldCharType="begin"/>
        </w:r>
        <w:r w:rsidRPr="00296451">
          <w:rPr>
            <w:sz w:val="24"/>
            <w:szCs w:val="24"/>
          </w:rPr>
          <w:instrText>PAGE   \* MERGEFORMAT</w:instrText>
        </w:r>
        <w:r w:rsidRPr="00296451">
          <w:rPr>
            <w:sz w:val="24"/>
            <w:szCs w:val="24"/>
          </w:rPr>
          <w:fldChar w:fldCharType="separate"/>
        </w:r>
        <w:r w:rsidR="00E966FE">
          <w:rPr>
            <w:noProof/>
            <w:sz w:val="24"/>
            <w:szCs w:val="24"/>
          </w:rPr>
          <w:t>4</w:t>
        </w:r>
        <w:r w:rsidRPr="00296451">
          <w:rPr>
            <w:sz w:val="24"/>
            <w:szCs w:val="24"/>
          </w:rPr>
          <w:fldChar w:fldCharType="end"/>
        </w:r>
      </w:p>
    </w:sdtContent>
  </w:sdt>
  <w:p w:rsidR="00296451" w:rsidRDefault="00296451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7839"/>
    <w:rsid w:val="00282B23"/>
    <w:rsid w:val="00296451"/>
    <w:rsid w:val="007B6DE9"/>
    <w:rsid w:val="008D7839"/>
    <w:rsid w:val="00DD5313"/>
    <w:rsid w:val="00E4252B"/>
    <w:rsid w:val="00E966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9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"/>
    <w:basedOn w:val="a"/>
    <w:link w:val="a4"/>
    <w:uiPriority w:val="99"/>
    <w:rsid w:val="008D7839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4">
    <w:name w:val="Текст Знак"/>
    <w:aliases w:val=" Знак Знак"/>
    <w:basedOn w:val="a0"/>
    <w:link w:val="a3"/>
    <w:uiPriority w:val="99"/>
    <w:rsid w:val="008D7839"/>
    <w:rPr>
      <w:rFonts w:ascii="Consolas" w:eastAsia="Times New Roman" w:hAnsi="Consolas" w:cs="Consolas"/>
      <w:sz w:val="21"/>
      <w:szCs w:val="21"/>
    </w:rPr>
  </w:style>
  <w:style w:type="paragraph" w:styleId="a5">
    <w:name w:val="No Spacing"/>
    <w:uiPriority w:val="1"/>
    <w:qFormat/>
    <w:rsid w:val="008D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9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45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9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45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9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645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7839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"/>
    <w:qFormat/>
    <w:rsid w:val="0029645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aliases w:val=" Знак"/>
    <w:basedOn w:val="a"/>
    <w:link w:val="a4"/>
    <w:uiPriority w:val="99"/>
    <w:rsid w:val="008D7839"/>
    <w:pPr>
      <w:spacing w:after="0" w:line="240" w:lineRule="auto"/>
    </w:pPr>
    <w:rPr>
      <w:rFonts w:ascii="Consolas" w:eastAsia="Times New Roman" w:hAnsi="Consolas" w:cs="Consolas"/>
      <w:sz w:val="21"/>
      <w:szCs w:val="21"/>
    </w:rPr>
  </w:style>
  <w:style w:type="character" w:customStyle="1" w:styleId="a4">
    <w:name w:val="Текст Знак"/>
    <w:aliases w:val=" Знак Знак"/>
    <w:basedOn w:val="a0"/>
    <w:link w:val="a3"/>
    <w:uiPriority w:val="99"/>
    <w:rsid w:val="008D7839"/>
    <w:rPr>
      <w:rFonts w:ascii="Consolas" w:eastAsia="Times New Roman" w:hAnsi="Consolas" w:cs="Consolas"/>
      <w:sz w:val="21"/>
      <w:szCs w:val="21"/>
    </w:rPr>
  </w:style>
  <w:style w:type="paragraph" w:styleId="a5">
    <w:name w:val="No Spacing"/>
    <w:uiPriority w:val="1"/>
    <w:qFormat/>
    <w:rsid w:val="008D78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29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96451"/>
    <w:rPr>
      <w:rFonts w:ascii="Calibri" w:eastAsia="Calibri" w:hAnsi="Calibri" w:cs="Times New Roman"/>
    </w:rPr>
  </w:style>
  <w:style w:type="paragraph" w:styleId="a8">
    <w:name w:val="footer"/>
    <w:basedOn w:val="a"/>
    <w:link w:val="a9"/>
    <w:uiPriority w:val="99"/>
    <w:unhideWhenUsed/>
    <w:rsid w:val="0029645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96451"/>
    <w:rPr>
      <w:rFonts w:ascii="Calibri" w:eastAsia="Calibri" w:hAnsi="Calibri" w:cs="Times New Roman"/>
    </w:rPr>
  </w:style>
  <w:style w:type="character" w:customStyle="1" w:styleId="10">
    <w:name w:val="Заголовок 1 Знак"/>
    <w:basedOn w:val="a0"/>
    <w:link w:val="1"/>
    <w:uiPriority w:val="9"/>
    <w:rsid w:val="002964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2964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29645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A04EB3C5A650FAA449A004F84748974B6985676CDAE997F951F25FEFD23EO" TargetMode="External"/><Relationship Id="rId18" Type="http://schemas.openxmlformats.org/officeDocument/2006/relationships/hyperlink" Target="consultantplus://offline/ref=2C6186565CE9C1092BAAACAC7523A26C2F78C99A50A9F426004D693Di9C8P" TargetMode="Externa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EE32D853EE3D19D747BB7EBC557CF81A7085EEB9B3501BAA54788A30IDtBO" TargetMode="External"/><Relationship Id="rId17" Type="http://schemas.openxmlformats.org/officeDocument/2006/relationships/hyperlink" Target="consultantplus://offline/ref=699FCD6ADD6FE72A4FA89A97E6F475F061918E4190D83E608572DEAFA91834ACF790BEDB39D0531D4DC7D7o754O" TargetMode="External"/><Relationship Id="rId2" Type="http://schemas.openxmlformats.org/officeDocument/2006/relationships/styles" Target="styles.xml"/><Relationship Id="rId16" Type="http://schemas.openxmlformats.org/officeDocument/2006/relationships/hyperlink" Target="consultantplus://offline/ref=699FCD6ADD6FE72A4FA89A97E6F475F061918E419FDA39658772DEAFA91834ACF790BEDB39D0531D4DC7D7o750O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52FE0DF4E5B93992989E95293B11602FA18C2DEF01AA3EC4E87F288Ca3k7O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699FCD6ADD6FE72A4FA89B8FF5982AF5629BD04B95D16F38D07489F0oF59O" TargetMode="External"/><Relationship Id="rId10" Type="http://schemas.openxmlformats.org/officeDocument/2006/relationships/hyperlink" Target="consultantplus://offline/ref=6826959120F875991E344DF6FE4A43E2C7AA9548797913E8D52CBABFVEM0O" TargetMode="External"/><Relationship Id="rId19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4DE6E1B1A8A291A1750A96A7D2F6AF60A08F89ADD7755D92A49DDD057D34DDB1A0D38F0CF6BF956F349F1BFDmCN" TargetMode="External"/><Relationship Id="rId14" Type="http://schemas.openxmlformats.org/officeDocument/2006/relationships/hyperlink" Target="consultantplus://offline/ref=A04EB3C5A650FAA449A005E05424C84E6A8F3966D0E2C1A406F408B07EAC3EDD6D9CBD07BEF22C28D99062D438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F5A165-10B1-4A5B-B273-08D92B33C1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1016</Words>
  <Characters>5792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Цветкова М.А.</dc:creator>
  <cp:lastModifiedBy>enshulgina</cp:lastModifiedBy>
  <cp:revision>2</cp:revision>
  <dcterms:created xsi:type="dcterms:W3CDTF">2018-03-23T11:47:00Z</dcterms:created>
  <dcterms:modified xsi:type="dcterms:W3CDTF">2018-03-23T11:47:00Z</dcterms:modified>
</cp:coreProperties>
</file>