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bookmarkStart w:id="0" w:name="_GoBack"/>
      <w:bookmarkEnd w:id="0"/>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7B7CCB">
        <w:rPr>
          <w:rFonts w:ascii="Times New Roman" w:hAnsi="Times New Roman" w:cs="Times New Roman"/>
          <w:sz w:val="28"/>
          <w:szCs w:val="28"/>
        </w:rPr>
        <w:t xml:space="preserve"> 26.07.2018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7B7CCB">
        <w:rPr>
          <w:rFonts w:ascii="Times New Roman" w:hAnsi="Times New Roman" w:cs="Times New Roman"/>
          <w:sz w:val="28"/>
          <w:szCs w:val="28"/>
        </w:rPr>
        <w:t>447</w:t>
      </w:r>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1C33DC"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Pr>
                <w:rFonts w:ascii="Times New Roman" w:hAnsi="Times New Roman" w:cs="Times New Roman"/>
                <w:sz w:val="28"/>
                <w:szCs w:val="28"/>
              </w:rPr>
              <w:t>рриториям многоквартирных домов»</w:t>
            </w:r>
          </w:p>
          <w:p w:rsidR="009E11B0" w:rsidRPr="00FD036A" w:rsidRDefault="009E11B0"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FD036A" w:rsidRDefault="00076804" w:rsidP="00B9321A">
            <w:pPr>
              <w:pStyle w:val="ConsPlusNormal"/>
              <w:spacing w:line="276" w:lineRule="auto"/>
              <w:rPr>
                <w:rFonts w:ascii="Times New Roman" w:hAnsi="Times New Roman" w:cs="Times New Roman"/>
                <w:sz w:val="28"/>
                <w:szCs w:val="28"/>
              </w:rPr>
            </w:pPr>
          </w:p>
        </w:tc>
      </w:tr>
      <w:tr w:rsidR="00FD036A" w:rsidRPr="00FD036A"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006A3199">
              <w:rPr>
                <w:rFonts w:ascii="Times New Roman" w:hAnsi="Times New Roman" w:cs="Times New Roman"/>
                <w:sz w:val="28"/>
                <w:szCs w:val="28"/>
              </w:rPr>
              <w:t>с твердым покрытием и грунтовых дорог, не отвечающих нормативным требованиям</w:t>
            </w:r>
            <w:r w:rsidRPr="00FD036A">
              <w:rPr>
                <w:rFonts w:ascii="Times New Roman" w:hAnsi="Times New Roman" w:cs="Times New Roman"/>
                <w:sz w:val="28"/>
                <w:szCs w:val="28"/>
              </w:rPr>
              <w:t>;</w:t>
            </w:r>
          </w:p>
          <w:p w:rsidR="00482E1D" w:rsidRPr="00FD036A" w:rsidRDefault="00FD036A" w:rsidP="002630D7">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325221"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w:t>
            </w:r>
            <w:r w:rsidRPr="00325221">
              <w:rPr>
                <w:b w:val="0"/>
                <w:sz w:val="28"/>
                <w:szCs w:val="28"/>
              </w:rPr>
              <w:t xml:space="preserve">составляет </w:t>
            </w:r>
            <w:r w:rsidR="007D2F50">
              <w:rPr>
                <w:b w:val="0"/>
                <w:sz w:val="28"/>
                <w:szCs w:val="28"/>
              </w:rPr>
              <w:t>22 755 0</w:t>
            </w:r>
            <w:r w:rsidR="00A84462">
              <w:rPr>
                <w:b w:val="0"/>
                <w:sz w:val="28"/>
                <w:szCs w:val="28"/>
              </w:rPr>
              <w:t>79,07</w:t>
            </w:r>
            <w:r w:rsidRPr="00325221">
              <w:rPr>
                <w:b w:val="0"/>
                <w:sz w:val="28"/>
                <w:szCs w:val="28"/>
              </w:rPr>
              <w:t xml:space="preserve"> 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AE13E6">
              <w:rPr>
                <w:b w:val="0"/>
                <w:sz w:val="28"/>
                <w:szCs w:val="28"/>
              </w:rPr>
              <w:t>едеральный бюджет – 2 145 133,35</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A84462">
              <w:rPr>
                <w:b w:val="0"/>
                <w:sz w:val="28"/>
                <w:szCs w:val="28"/>
              </w:rPr>
              <w:t>областной бюджет – 13 256 139,40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 бюджет городског</w:t>
            </w:r>
            <w:r w:rsidR="00D97522" w:rsidRPr="00325221">
              <w:rPr>
                <w:b w:val="0"/>
                <w:sz w:val="28"/>
                <w:szCs w:val="28"/>
              </w:rPr>
              <w:t>о округа –</w:t>
            </w:r>
            <w:r w:rsidR="007D2F50">
              <w:rPr>
                <w:b w:val="0"/>
                <w:sz w:val="28"/>
                <w:szCs w:val="28"/>
              </w:rPr>
              <w:t xml:space="preserve"> 2 994 3</w:t>
            </w:r>
            <w:r w:rsidR="00A84462">
              <w:rPr>
                <w:b w:val="0"/>
                <w:sz w:val="28"/>
                <w:szCs w:val="28"/>
              </w:rPr>
              <w:t>84,82</w:t>
            </w:r>
            <w:r w:rsidR="00ED4F6F" w:rsidRPr="00325221">
              <w:rPr>
                <w:b w:val="0"/>
                <w:sz w:val="28"/>
                <w:szCs w:val="28"/>
              </w:rPr>
              <w:t xml:space="preserve"> </w:t>
            </w:r>
            <w:r w:rsidRPr="00325221">
              <w:rPr>
                <w:b w:val="0"/>
                <w:sz w:val="28"/>
                <w:szCs w:val="28"/>
              </w:rPr>
              <w:t>тыс. рублей;</w:t>
            </w:r>
          </w:p>
          <w:p w:rsidR="00FD036A" w:rsidRPr="0068775F" w:rsidRDefault="00497DED" w:rsidP="00B9321A">
            <w:pPr>
              <w:spacing w:line="276" w:lineRule="auto"/>
              <w:rPr>
                <w:b w:val="0"/>
                <w:sz w:val="28"/>
                <w:szCs w:val="28"/>
              </w:rPr>
            </w:pPr>
            <w:r w:rsidRPr="00325221">
              <w:rPr>
                <w:b w:val="0"/>
                <w:sz w:val="28"/>
                <w:szCs w:val="28"/>
              </w:rPr>
              <w:t>- </w:t>
            </w:r>
            <w:r w:rsidR="00FD036A" w:rsidRPr="00325221">
              <w:rPr>
                <w:b w:val="0"/>
                <w:sz w:val="28"/>
                <w:szCs w:val="28"/>
              </w:rPr>
              <w:t>вн</w:t>
            </w:r>
            <w:r w:rsidR="00461C74" w:rsidRPr="00325221">
              <w:rPr>
                <w:b w:val="0"/>
                <w:sz w:val="28"/>
                <w:szCs w:val="28"/>
              </w:rPr>
              <w:t xml:space="preserve">ебюджетные источники – </w:t>
            </w:r>
            <w:r w:rsidR="00026BFA">
              <w:rPr>
                <w:b w:val="0"/>
                <w:sz w:val="28"/>
                <w:szCs w:val="28"/>
              </w:rPr>
              <w:t>4 359 421,50</w:t>
            </w:r>
            <w:r w:rsidR="00FD036A" w:rsidRPr="0068775F">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325221" w:rsidRDefault="001B30BF" w:rsidP="00B9321A">
            <w:pPr>
              <w:spacing w:line="276" w:lineRule="auto"/>
              <w:rPr>
                <w:b w:val="0"/>
                <w:sz w:val="28"/>
                <w:szCs w:val="28"/>
              </w:rPr>
            </w:pPr>
            <w:r>
              <w:rPr>
                <w:b w:val="0"/>
                <w:sz w:val="28"/>
                <w:szCs w:val="28"/>
              </w:rPr>
              <w:t xml:space="preserve">всего – </w:t>
            </w:r>
            <w:r w:rsidR="00281DDE">
              <w:rPr>
                <w:b w:val="0"/>
                <w:sz w:val="28"/>
                <w:szCs w:val="28"/>
              </w:rPr>
              <w:t>5 363 152,22</w:t>
            </w:r>
            <w:r w:rsidR="00ED4F6F" w:rsidRPr="00325221">
              <w:rPr>
                <w:b w:val="0"/>
                <w:sz w:val="28"/>
                <w:szCs w:val="28"/>
              </w:rPr>
              <w:t xml:space="preserve"> </w:t>
            </w:r>
            <w:r w:rsidR="00FD036A" w:rsidRPr="00325221">
              <w:rPr>
                <w:b w:val="0"/>
                <w:sz w:val="28"/>
                <w:szCs w:val="28"/>
              </w:rPr>
              <w:t>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002C0D" w:rsidRPr="00325221">
              <w:rPr>
                <w:b w:val="0"/>
                <w:sz w:val="28"/>
                <w:szCs w:val="28"/>
              </w:rPr>
              <w:t xml:space="preserve">областной </w:t>
            </w:r>
            <w:r w:rsidR="00AE13E6">
              <w:rPr>
                <w:b w:val="0"/>
                <w:sz w:val="28"/>
                <w:szCs w:val="28"/>
              </w:rPr>
              <w:t>бюджет – 3 115 111,60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бюдже</w:t>
            </w:r>
            <w:r w:rsidR="00AE13E6">
              <w:rPr>
                <w:b w:val="0"/>
                <w:sz w:val="28"/>
                <w:szCs w:val="28"/>
              </w:rPr>
              <w:t>т городского округа – 240 668,20</w:t>
            </w:r>
            <w:r w:rsidRPr="00325221">
              <w:rPr>
                <w:b w:val="0"/>
                <w:sz w:val="28"/>
                <w:szCs w:val="28"/>
              </w:rPr>
              <w:t xml:space="preserve"> тыс. рублей;</w:t>
            </w:r>
          </w:p>
          <w:p w:rsidR="00FD036A" w:rsidRPr="00D97522"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461C74" w:rsidRPr="00325221">
              <w:rPr>
                <w:b w:val="0"/>
                <w:sz w:val="28"/>
                <w:szCs w:val="28"/>
              </w:rPr>
              <w:t xml:space="preserve">внебюджетные источники – </w:t>
            </w:r>
            <w:r w:rsidR="00026BFA">
              <w:rPr>
                <w:b w:val="0"/>
                <w:sz w:val="28"/>
                <w:szCs w:val="28"/>
              </w:rPr>
              <w:t>1 007 372,42</w:t>
            </w:r>
            <w:r w:rsidRPr="00325221">
              <w:rPr>
                <w:b w:val="0"/>
                <w:sz w:val="28"/>
                <w:szCs w:val="28"/>
              </w:rPr>
              <w:t xml:space="preserve"> тыс.</w:t>
            </w:r>
            <w:r w:rsidRPr="00D97522">
              <w:rPr>
                <w:b w:val="0"/>
                <w:sz w:val="28"/>
                <w:szCs w:val="28"/>
              </w:rPr>
              <w:t xml:space="preserve">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Default="001B30BF" w:rsidP="00B9321A">
            <w:pPr>
              <w:spacing w:line="276" w:lineRule="auto"/>
              <w:rPr>
                <w:b w:val="0"/>
                <w:sz w:val="28"/>
                <w:szCs w:val="28"/>
              </w:rPr>
            </w:pPr>
            <w:r>
              <w:rPr>
                <w:b w:val="0"/>
                <w:sz w:val="28"/>
                <w:szCs w:val="28"/>
              </w:rPr>
              <w:t xml:space="preserve">всего </w:t>
            </w:r>
            <w:r w:rsidRPr="00325221">
              <w:rPr>
                <w:b w:val="0"/>
                <w:sz w:val="28"/>
                <w:szCs w:val="28"/>
              </w:rPr>
              <w:t xml:space="preserve">– </w:t>
            </w:r>
            <w:r w:rsidR="007D2F50">
              <w:rPr>
                <w:b w:val="0"/>
                <w:sz w:val="28"/>
                <w:szCs w:val="28"/>
              </w:rPr>
              <w:t>4 435 4</w:t>
            </w:r>
            <w:r w:rsidR="00A84462">
              <w:rPr>
                <w:b w:val="0"/>
                <w:sz w:val="28"/>
                <w:szCs w:val="28"/>
              </w:rPr>
              <w:t>97,24</w:t>
            </w:r>
            <w:r w:rsidR="00ED4F6F" w:rsidRPr="00325221">
              <w:rPr>
                <w:b w:val="0"/>
                <w:sz w:val="28"/>
                <w:szCs w:val="28"/>
              </w:rPr>
              <w:t xml:space="preserve"> </w:t>
            </w:r>
            <w:r w:rsidR="00FD036A" w:rsidRPr="00325221">
              <w:rPr>
                <w:b w:val="0"/>
                <w:sz w:val="28"/>
                <w:szCs w:val="28"/>
              </w:rPr>
              <w:t>тыс</w:t>
            </w:r>
            <w:r w:rsidR="00FD036A" w:rsidRPr="00D97522">
              <w:rPr>
                <w:b w:val="0"/>
                <w:sz w:val="28"/>
                <w:szCs w:val="28"/>
              </w:rPr>
              <w:t>. рублей, в том числе по источникам финансирования:</w:t>
            </w:r>
          </w:p>
          <w:p w:rsidR="00AE13E6" w:rsidRPr="00325221" w:rsidRDefault="00AE13E6" w:rsidP="00AE13E6">
            <w:pPr>
              <w:spacing w:line="276" w:lineRule="auto"/>
              <w:rPr>
                <w:b w:val="0"/>
                <w:sz w:val="28"/>
                <w:szCs w:val="28"/>
              </w:rPr>
            </w:pPr>
            <w:r w:rsidRPr="00325221">
              <w:rPr>
                <w:b w:val="0"/>
                <w:sz w:val="28"/>
                <w:szCs w:val="28"/>
              </w:rPr>
              <w:t>- федеральный бюджет – 1 000 000,00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 xml:space="preserve">областной бюджет – </w:t>
            </w:r>
            <w:r w:rsidR="00A84462">
              <w:rPr>
                <w:b w:val="0"/>
                <w:sz w:val="28"/>
                <w:szCs w:val="28"/>
              </w:rPr>
              <w:t>2 396 402,33</w:t>
            </w:r>
            <w:r w:rsidR="002E0629">
              <w:rPr>
                <w:b w:val="0"/>
                <w:sz w:val="28"/>
                <w:szCs w:val="28"/>
              </w:rPr>
              <w:t xml:space="preserve"> </w:t>
            </w:r>
            <w:r w:rsidRPr="00D97522">
              <w:rPr>
                <w:b w:val="0"/>
                <w:sz w:val="28"/>
                <w:szCs w:val="28"/>
              </w:rPr>
              <w:t>тыс. рублей;</w:t>
            </w:r>
          </w:p>
          <w:p w:rsidR="00AD0EB0"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1B30BF">
              <w:rPr>
                <w:b w:val="0"/>
                <w:sz w:val="28"/>
                <w:szCs w:val="28"/>
              </w:rPr>
              <w:t xml:space="preserve">т городского округа – </w:t>
            </w:r>
            <w:r w:rsidR="007D2F50">
              <w:rPr>
                <w:b w:val="0"/>
                <w:sz w:val="28"/>
                <w:szCs w:val="28"/>
              </w:rPr>
              <w:t>136 3</w:t>
            </w:r>
            <w:r w:rsidR="00A84462">
              <w:rPr>
                <w:b w:val="0"/>
                <w:sz w:val="28"/>
                <w:szCs w:val="28"/>
              </w:rPr>
              <w:t>81,00</w:t>
            </w:r>
            <w:r w:rsidRPr="0046351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внебюджетные источники – </w:t>
            </w:r>
            <w:r w:rsidR="00041281" w:rsidRPr="00325221">
              <w:rPr>
                <w:b w:val="0"/>
                <w:sz w:val="28"/>
                <w:szCs w:val="28"/>
              </w:rPr>
              <w:t>902</w:t>
            </w:r>
            <w:r w:rsidRPr="00325221">
              <w:rPr>
                <w:b w:val="0"/>
                <w:sz w:val="28"/>
                <w:szCs w:val="28"/>
              </w:rPr>
              <w:t xml:space="preserve"> </w:t>
            </w:r>
            <w:r w:rsidR="00041281" w:rsidRPr="00325221">
              <w:rPr>
                <w:b w:val="0"/>
                <w:sz w:val="28"/>
                <w:szCs w:val="28"/>
              </w:rPr>
              <w:t>713</w:t>
            </w:r>
            <w:r w:rsidRPr="00325221">
              <w:rPr>
                <w:b w:val="0"/>
                <w:sz w:val="28"/>
                <w:szCs w:val="28"/>
              </w:rPr>
              <w:t>,</w:t>
            </w:r>
            <w:r w:rsidR="00041281" w:rsidRPr="00325221">
              <w:rPr>
                <w:b w:val="0"/>
                <w:sz w:val="28"/>
                <w:szCs w:val="28"/>
              </w:rPr>
              <w:t>91</w:t>
            </w:r>
            <w:r w:rsidRPr="0032522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325221" w:rsidRDefault="00D97522" w:rsidP="00B9321A">
            <w:pPr>
              <w:spacing w:line="276" w:lineRule="auto"/>
              <w:rPr>
                <w:b w:val="0"/>
                <w:sz w:val="28"/>
                <w:szCs w:val="28"/>
              </w:rPr>
            </w:pPr>
            <w:r>
              <w:rPr>
                <w:b w:val="0"/>
                <w:sz w:val="28"/>
                <w:szCs w:val="28"/>
              </w:rPr>
              <w:t xml:space="preserve">всего – </w:t>
            </w:r>
            <w:r w:rsidR="002E0629">
              <w:rPr>
                <w:b w:val="0"/>
                <w:sz w:val="28"/>
                <w:szCs w:val="28"/>
              </w:rPr>
              <w:t>2 419 377,97</w:t>
            </w:r>
            <w:r w:rsidR="00FD036A" w:rsidRPr="00325221">
              <w:rPr>
                <w:b w:val="0"/>
                <w:sz w:val="28"/>
                <w:szCs w:val="28"/>
              </w:rPr>
              <w:t xml:space="preserve"> тыс. рублей, в</w:t>
            </w:r>
            <w:r w:rsidR="007460D1" w:rsidRPr="00325221">
              <w:rPr>
                <w:b w:val="0"/>
                <w:sz w:val="28"/>
                <w:szCs w:val="28"/>
              </w:rPr>
              <w:t xml:space="preserve"> </w:t>
            </w:r>
            <w:r w:rsidR="00FD036A" w:rsidRPr="00325221">
              <w:rPr>
                <w:b w:val="0"/>
                <w:sz w:val="28"/>
                <w:szCs w:val="28"/>
              </w:rPr>
              <w:t>том</w:t>
            </w:r>
            <w:r w:rsidR="007460D1" w:rsidRPr="00325221">
              <w:rPr>
                <w:b w:val="0"/>
                <w:sz w:val="28"/>
                <w:szCs w:val="28"/>
              </w:rPr>
              <w:t xml:space="preserve"> </w:t>
            </w:r>
            <w:r w:rsidR="00FD036A" w:rsidRPr="00325221">
              <w:rPr>
                <w:b w:val="0"/>
                <w:sz w:val="28"/>
                <w:szCs w:val="28"/>
              </w:rPr>
              <w:t>числе</w:t>
            </w:r>
            <w:r w:rsidR="007460D1" w:rsidRPr="00325221">
              <w:rPr>
                <w:b w:val="0"/>
                <w:sz w:val="28"/>
                <w:szCs w:val="28"/>
              </w:rPr>
              <w:t xml:space="preserve"> </w:t>
            </w:r>
            <w:r w:rsidR="00FD036A" w:rsidRPr="00325221">
              <w:rPr>
                <w:b w:val="0"/>
                <w:sz w:val="28"/>
                <w:szCs w:val="28"/>
              </w:rPr>
              <w:t>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2E0629">
              <w:rPr>
                <w:b w:val="0"/>
                <w:sz w:val="28"/>
                <w:szCs w:val="28"/>
              </w:rPr>
              <w:t>областной бюджет – 1</w:t>
            </w:r>
            <w:r w:rsidR="004C0351">
              <w:rPr>
                <w:b w:val="0"/>
                <w:sz w:val="28"/>
                <w:szCs w:val="28"/>
              </w:rPr>
              <w:t> </w:t>
            </w:r>
            <w:r w:rsidR="002E0629">
              <w:rPr>
                <w:b w:val="0"/>
                <w:sz w:val="28"/>
                <w:szCs w:val="28"/>
              </w:rPr>
              <w:t>442</w:t>
            </w:r>
            <w:r w:rsidR="004C0351">
              <w:rPr>
                <w:b w:val="0"/>
                <w:sz w:val="28"/>
                <w:szCs w:val="28"/>
              </w:rPr>
              <w:t xml:space="preserve"> </w:t>
            </w:r>
            <w:r w:rsidR="002E0629">
              <w:rPr>
                <w:b w:val="0"/>
                <w:sz w:val="28"/>
                <w:szCs w:val="28"/>
              </w:rPr>
              <w:t>274,86</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бюджет </w:t>
            </w:r>
            <w:r w:rsidR="002E0629">
              <w:rPr>
                <w:b w:val="0"/>
                <w:sz w:val="28"/>
                <w:szCs w:val="28"/>
              </w:rPr>
              <w:t>городского округа – 109 581,44</w:t>
            </w:r>
            <w:r w:rsidRPr="00325221">
              <w:rPr>
                <w:b w:val="0"/>
                <w:sz w:val="28"/>
                <w:szCs w:val="28"/>
              </w:rPr>
              <w:t xml:space="preserve"> тыс. рублей;</w:t>
            </w:r>
          </w:p>
          <w:p w:rsidR="00FD036A" w:rsidRPr="00FD036A"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внебюджетные источники – </w:t>
            </w:r>
            <w:r w:rsidR="00041281" w:rsidRPr="00325221">
              <w:rPr>
                <w:b w:val="0"/>
                <w:sz w:val="28"/>
                <w:szCs w:val="28"/>
              </w:rPr>
              <w:t>86</w:t>
            </w:r>
            <w:r w:rsidRPr="00325221">
              <w:rPr>
                <w:b w:val="0"/>
                <w:sz w:val="28"/>
                <w:szCs w:val="28"/>
              </w:rPr>
              <w:t>7 5</w:t>
            </w:r>
            <w:r w:rsidR="00041281" w:rsidRPr="00325221">
              <w:rPr>
                <w:b w:val="0"/>
                <w:sz w:val="28"/>
                <w:szCs w:val="28"/>
              </w:rPr>
              <w:t>21</w:t>
            </w:r>
            <w:r w:rsidRPr="00325221">
              <w:rPr>
                <w:b w:val="0"/>
                <w:sz w:val="28"/>
                <w:szCs w:val="28"/>
              </w:rPr>
              <w:t>,</w:t>
            </w:r>
            <w:r w:rsidR="00041281" w:rsidRPr="00325221">
              <w:rPr>
                <w:b w:val="0"/>
                <w:sz w:val="28"/>
                <w:szCs w:val="28"/>
              </w:rPr>
              <w:t>67</w:t>
            </w:r>
            <w:r w:rsidRPr="00D97522">
              <w:rPr>
                <w:b w:val="0"/>
                <w:sz w:val="28"/>
                <w:szCs w:val="28"/>
              </w:rPr>
              <w:t xml:space="preserve">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2E0629" w:rsidP="00B9321A">
            <w:pPr>
              <w:spacing w:line="276" w:lineRule="auto"/>
              <w:rPr>
                <w:b w:val="0"/>
                <w:sz w:val="28"/>
                <w:szCs w:val="28"/>
              </w:rPr>
            </w:pPr>
            <w:r>
              <w:rPr>
                <w:b w:val="0"/>
                <w:sz w:val="28"/>
                <w:szCs w:val="28"/>
              </w:rPr>
              <w:t>всего – 1 928 689,30</w:t>
            </w:r>
            <w:r w:rsidR="00FD036A" w:rsidRPr="00FD036A">
              <w:rPr>
                <w:b w:val="0"/>
                <w:sz w:val="28"/>
                <w:szCs w:val="28"/>
              </w:rPr>
              <w:t xml:space="preserve"> тыс. рублей, 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002E0629">
              <w:rPr>
                <w:b w:val="0"/>
                <w:sz w:val="28"/>
                <w:szCs w:val="28"/>
              </w:rPr>
              <w:t xml:space="preserve">областной бюджет – 1 442 274,86 </w:t>
            </w:r>
            <w:r w:rsidRPr="00FD036A">
              <w:rPr>
                <w:b w:val="0"/>
                <w:sz w:val="28"/>
                <w:szCs w:val="28"/>
              </w:rPr>
              <w:t>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w:t>
            </w:r>
            <w:r w:rsidR="002E0629">
              <w:rPr>
                <w:b w:val="0"/>
                <w:sz w:val="28"/>
                <w:szCs w:val="28"/>
              </w:rPr>
              <w:t>10 231,44</w:t>
            </w:r>
            <w:r w:rsidRPr="00FD036A">
              <w:rPr>
                <w:b w:val="0"/>
                <w:color w:val="FF0000"/>
                <w:sz w:val="28"/>
                <w:szCs w:val="28"/>
              </w:rPr>
              <w:t xml:space="preserve"> </w:t>
            </w:r>
            <w:r w:rsidRPr="00FD036A">
              <w:rPr>
                <w:b w:val="0"/>
                <w:sz w:val="28"/>
                <w:szCs w:val="28"/>
              </w:rPr>
              <w:t>тыс. рублей;</w:t>
            </w:r>
          </w:p>
          <w:p w:rsidR="00FD036A" w:rsidRDefault="00FD036A" w:rsidP="00B9321A">
            <w:pPr>
              <w:pStyle w:val="ConsPlusNormal"/>
              <w:spacing w:line="276" w:lineRule="auto"/>
              <w:rPr>
                <w:rFonts w:ascii="Times New Roman" w:eastAsia="Times New Roman" w:hAnsi="Times New Roman" w:cs="Times New Roman"/>
                <w:sz w:val="28"/>
                <w:szCs w:val="28"/>
                <w:lang w:eastAsia="ru-RU"/>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00205623">
              <w:rPr>
                <w:rFonts w:eastAsia="Calibri"/>
                <w:b w:val="0"/>
                <w:sz w:val="28"/>
                <w:szCs w:val="28"/>
              </w:rPr>
              <w:t>сокращение</w:t>
            </w:r>
            <w:r w:rsidR="00833BD4">
              <w:rPr>
                <w:rFonts w:eastAsia="Calibri"/>
                <w:b w:val="0"/>
                <w:sz w:val="28"/>
                <w:szCs w:val="28"/>
              </w:rPr>
              <w:t xml:space="preserve">  </w:t>
            </w:r>
            <w:r w:rsidRPr="00F7458E">
              <w:rPr>
                <w:rFonts w:eastAsia="Calibri"/>
                <w:b w:val="0"/>
                <w:sz w:val="28"/>
                <w:szCs w:val="28"/>
              </w:rPr>
              <w:t>протяженности автомобильных дорог общего пользования местного значения</w:t>
            </w:r>
            <w:r w:rsidR="00002C0D">
              <w:rPr>
                <w:rFonts w:eastAsia="Calibri"/>
                <w:b w:val="0"/>
                <w:sz w:val="28"/>
                <w:szCs w:val="28"/>
              </w:rPr>
              <w:t xml:space="preserve"> с твердым покрытием</w:t>
            </w:r>
            <w:r w:rsidR="00833BD4">
              <w:rPr>
                <w:rFonts w:eastAsia="Calibri"/>
                <w:b w:val="0"/>
                <w:sz w:val="28"/>
                <w:szCs w:val="28"/>
              </w:rPr>
              <w:t xml:space="preserve"> и грунтовых</w:t>
            </w:r>
            <w:r w:rsidR="00002C0D">
              <w:rPr>
                <w:rFonts w:eastAsia="Calibri"/>
                <w:b w:val="0"/>
                <w:sz w:val="28"/>
                <w:szCs w:val="28"/>
              </w:rPr>
              <w:t>,</w:t>
            </w:r>
            <w:r w:rsidRPr="00F7458E">
              <w:rPr>
                <w:rFonts w:eastAsia="Calibri"/>
                <w:b w:val="0"/>
                <w:sz w:val="28"/>
                <w:szCs w:val="28"/>
              </w:rPr>
              <w:t xml:space="preserve"> </w:t>
            </w:r>
            <w:r w:rsidR="00833BD4">
              <w:rPr>
                <w:rFonts w:eastAsia="Calibri"/>
                <w:b w:val="0"/>
                <w:sz w:val="28"/>
                <w:szCs w:val="28"/>
              </w:rPr>
              <w:t xml:space="preserve">не отвечающих </w:t>
            </w:r>
            <w:r w:rsidRPr="00F7458E">
              <w:rPr>
                <w:rFonts w:eastAsia="Calibri"/>
                <w:b w:val="0"/>
                <w:sz w:val="28"/>
                <w:szCs w:val="28"/>
              </w:rPr>
              <w:t xml:space="preserve"> нормативным </w:t>
            </w:r>
            <w:proofErr w:type="spellStart"/>
            <w:r w:rsidRPr="00F7458E">
              <w:rPr>
                <w:rFonts w:eastAsia="Calibri"/>
                <w:b w:val="0"/>
                <w:sz w:val="28"/>
                <w:szCs w:val="28"/>
              </w:rPr>
              <w:t>требованиям</w:t>
            </w:r>
            <w:proofErr w:type="gramStart"/>
            <w:r w:rsidR="00EE2B54">
              <w:rPr>
                <w:rFonts w:eastAsia="Calibri"/>
                <w:b w:val="0"/>
                <w:sz w:val="28"/>
                <w:szCs w:val="28"/>
              </w:rPr>
              <w:t>,</w:t>
            </w:r>
            <w:r w:rsidR="0013604C">
              <w:rPr>
                <w:rFonts w:eastAsia="Calibri"/>
                <w:b w:val="0"/>
                <w:sz w:val="28"/>
                <w:szCs w:val="28"/>
              </w:rPr>
              <w:t>д</w:t>
            </w:r>
            <w:proofErr w:type="gramEnd"/>
            <w:r w:rsidR="0013604C">
              <w:rPr>
                <w:rFonts w:eastAsia="Calibri"/>
                <w:b w:val="0"/>
                <w:sz w:val="28"/>
                <w:szCs w:val="28"/>
              </w:rPr>
              <w:t>о</w:t>
            </w:r>
            <w:proofErr w:type="spellEnd"/>
            <w:r w:rsidR="0013604C">
              <w:rPr>
                <w:rFonts w:eastAsia="Calibri"/>
                <w:b w:val="0"/>
                <w:sz w:val="28"/>
                <w:szCs w:val="28"/>
              </w:rPr>
              <w:t xml:space="preserve"> 983,78</w:t>
            </w:r>
            <w:r w:rsidR="00833BD4">
              <w:rPr>
                <w:rFonts w:eastAsia="Calibri"/>
                <w:b w:val="0"/>
                <w:sz w:val="28"/>
                <w:szCs w:val="28"/>
              </w:rPr>
              <w:t xml:space="preserve"> </w:t>
            </w:r>
            <w:r w:rsidR="00F7458E">
              <w:rPr>
                <w:rFonts w:eastAsia="Calibri"/>
                <w:b w:val="0"/>
                <w:sz w:val="28"/>
                <w:szCs w:val="28"/>
              </w:rPr>
              <w:t xml:space="preserve"> </w:t>
            </w:r>
            <w:r w:rsidRPr="00F7458E">
              <w:rPr>
                <w:rFonts w:eastAsia="Calibri"/>
                <w:b w:val="0"/>
                <w:sz w:val="28"/>
                <w:szCs w:val="28"/>
              </w:rPr>
              <w:t>км;</w:t>
            </w:r>
          </w:p>
          <w:p w:rsidR="005B7506" w:rsidRPr="00FD036A" w:rsidRDefault="005B7506" w:rsidP="00B9321A">
            <w:pPr>
              <w:spacing w:line="276" w:lineRule="auto"/>
              <w:rPr>
                <w:rFonts w:eastAsia="Calibri"/>
                <w:b w:val="0"/>
                <w:sz w:val="28"/>
                <w:szCs w:val="28"/>
              </w:rPr>
            </w:pPr>
            <w:r>
              <w:rPr>
                <w:rFonts w:eastAsia="Calibri"/>
                <w:b w:val="0"/>
                <w:sz w:val="28"/>
                <w:szCs w:val="28"/>
              </w:rPr>
              <w:t>- ввод в действие 21,8 км автомобильных дорог общего пользования местного значения, законченных строительством (реконструкцией);</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sidR="003D2864">
              <w:rPr>
                <w:b w:val="0"/>
                <w:color w:val="000000"/>
                <w:sz w:val="28"/>
                <w:szCs w:val="28"/>
              </w:rPr>
              <w:t xml:space="preserve">, проездов, набережных </w:t>
            </w:r>
            <w:r w:rsidRPr="00FD036A">
              <w:rPr>
                <w:b w:val="0"/>
                <w:color w:val="000000"/>
                <w:sz w:val="28"/>
                <w:szCs w:val="28"/>
              </w:rPr>
              <w:t>городского округа до 99,</w:t>
            </w:r>
            <w:r w:rsidR="00002C0D">
              <w:rPr>
                <w:b w:val="0"/>
                <w:color w:val="000000"/>
                <w:sz w:val="28"/>
                <w:szCs w:val="28"/>
              </w:rPr>
              <w:t>8</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доведение количества отремонтированных дворовых террит</w:t>
            </w:r>
            <w:r w:rsidR="006C6AE5">
              <w:rPr>
                <w:rFonts w:eastAsia="Calibri"/>
                <w:b w:val="0"/>
                <w:sz w:val="28"/>
                <w:szCs w:val="28"/>
              </w:rPr>
              <w:t xml:space="preserve">орий до </w:t>
            </w:r>
            <w:r w:rsidR="00D95380" w:rsidRPr="00D95380">
              <w:rPr>
                <w:rFonts w:eastAsia="Calibri"/>
                <w:b w:val="0"/>
                <w:sz w:val="28"/>
                <w:szCs w:val="28"/>
              </w:rPr>
              <w:t>316</w:t>
            </w:r>
            <w:r w:rsidR="006C6AE5" w:rsidRPr="00D95380">
              <w:rPr>
                <w:rFonts w:eastAsia="Calibri"/>
                <w:b w:val="0"/>
                <w:sz w:val="28"/>
                <w:szCs w:val="28"/>
              </w:rPr>
              <w:t xml:space="preserve"> </w:t>
            </w:r>
            <w:r w:rsidR="00FD036A" w:rsidRPr="00D95380">
              <w:rPr>
                <w:rFonts w:eastAsia="Calibri"/>
                <w:b w:val="0"/>
                <w:sz w:val="28"/>
                <w:szCs w:val="28"/>
              </w:rPr>
              <w:t>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002C0D">
              <w:rPr>
                <w:rFonts w:eastAsia="Calibri"/>
                <w:b w:val="0"/>
                <w:sz w:val="28"/>
                <w:szCs w:val="28"/>
              </w:rPr>
              <w:t xml:space="preserve">строительство </w:t>
            </w:r>
            <w:r w:rsidR="00CD3B7B">
              <w:rPr>
                <w:rFonts w:eastAsia="Calibri"/>
                <w:b w:val="0"/>
                <w:sz w:val="28"/>
                <w:szCs w:val="28"/>
              </w:rPr>
              <w:t>60</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w:t>
            </w:r>
            <w:r w:rsidR="00A84462">
              <w:rPr>
                <w:rFonts w:eastAsia="Calibri"/>
                <w:b w:val="0"/>
                <w:sz w:val="28"/>
                <w:szCs w:val="28"/>
              </w:rPr>
              <w:t xml:space="preserve">овка </w:t>
            </w:r>
            <w:r w:rsidR="00D95380" w:rsidRPr="00D95380">
              <w:rPr>
                <w:rFonts w:eastAsia="Calibri"/>
                <w:b w:val="0"/>
                <w:sz w:val="28"/>
                <w:szCs w:val="28"/>
              </w:rPr>
              <w:t>669</w:t>
            </w:r>
            <w:r w:rsidR="00D95380">
              <w:rPr>
                <w:rFonts w:eastAsia="Calibri"/>
                <w:b w:val="0"/>
                <w:sz w:val="28"/>
                <w:szCs w:val="28"/>
              </w:rPr>
              <w:t>9</w:t>
            </w:r>
            <w:r w:rsidRPr="00FD036A">
              <w:rPr>
                <w:rFonts w:eastAsia="Calibri"/>
                <w:b w:val="0"/>
                <w:sz w:val="28"/>
                <w:szCs w:val="28"/>
              </w:rPr>
              <w:t xml:space="preserve"> дорожных знаков;</w:t>
            </w:r>
          </w:p>
          <w:p w:rsidR="00AD0EB0" w:rsidRDefault="00AD0EB0" w:rsidP="00B9321A">
            <w:pPr>
              <w:spacing w:line="276" w:lineRule="auto"/>
              <w:rPr>
                <w:rFonts w:eastAsia="Calibri"/>
                <w:b w:val="0"/>
                <w:sz w:val="28"/>
                <w:szCs w:val="28"/>
              </w:rPr>
            </w:pPr>
          </w:p>
          <w:p w:rsidR="00076804"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AA1C2A">
              <w:rPr>
                <w:rFonts w:eastAsia="Calibri"/>
                <w:b w:val="0"/>
                <w:sz w:val="28"/>
                <w:szCs w:val="28"/>
              </w:rPr>
              <w:t>127</w:t>
            </w:r>
            <w:r w:rsidR="001967F6">
              <w:rPr>
                <w:rFonts w:eastAsia="Calibri"/>
                <w:b w:val="0"/>
                <w:sz w:val="28"/>
                <w:szCs w:val="28"/>
              </w:rPr>
              <w:t>2</w:t>
            </w:r>
            <w:r w:rsidR="00DE32F8" w:rsidRPr="00563D34">
              <w:rPr>
                <w:rFonts w:eastAsia="Calibri"/>
                <w:b w:val="0"/>
                <w:sz w:val="28"/>
                <w:szCs w:val="28"/>
              </w:rPr>
              <w:t xml:space="preserve"> </w:t>
            </w:r>
            <w:r w:rsidRPr="00563D34">
              <w:rPr>
                <w:rFonts w:eastAsia="Calibri"/>
                <w:b w:val="0"/>
                <w:sz w:val="28"/>
                <w:szCs w:val="28"/>
              </w:rPr>
              <w:t>е</w:t>
            </w:r>
            <w:r w:rsidRPr="00C1544D">
              <w:rPr>
                <w:rFonts w:eastAsia="Calibri"/>
                <w:b w:val="0"/>
                <w:sz w:val="28"/>
                <w:szCs w:val="28"/>
              </w:rPr>
              <w:t>диниц</w:t>
            </w:r>
          </w:p>
          <w:p w:rsidR="002E0629" w:rsidRPr="002E0629" w:rsidRDefault="002E0629" w:rsidP="00B9321A">
            <w:pPr>
              <w:spacing w:line="276" w:lineRule="auto"/>
              <w:rPr>
                <w:rFonts w:eastAsia="Calibri"/>
                <w:b w:val="0"/>
                <w:sz w:val="28"/>
                <w:szCs w:val="28"/>
              </w:rPr>
            </w:pPr>
          </w:p>
        </w:tc>
      </w:tr>
    </w:tbl>
    <w:p w:rsidR="00FD036A" w:rsidRDefault="00FD036A" w:rsidP="00342874">
      <w:pPr>
        <w:pStyle w:val="ConsPlusNormal"/>
        <w:jc w:val="center"/>
        <w:outlineLvl w:val="1"/>
        <w:rPr>
          <w:rFonts w:ascii="Times New Roman" w:hAnsi="Times New Roman" w:cs="Times New Roman"/>
          <w:sz w:val="28"/>
          <w:szCs w:val="28"/>
        </w:rPr>
      </w:pPr>
    </w:p>
    <w:p w:rsidR="009E11B0" w:rsidRPr="00FD036A" w:rsidRDefault="009E11B0"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0013604C">
        <w:rPr>
          <w:rFonts w:ascii="Times New Roman" w:hAnsi="Times New Roman" w:cs="Times New Roman"/>
          <w:sz w:val="28"/>
          <w:szCs w:val="28"/>
        </w:rPr>
        <w:t>1454,377</w:t>
      </w:r>
      <w:r w:rsidR="00F63510">
        <w:rPr>
          <w:rFonts w:ascii="Times New Roman" w:hAnsi="Times New Roman" w:cs="Times New Roman"/>
          <w:sz w:val="28"/>
          <w:szCs w:val="28"/>
        </w:rPr>
        <w:t xml:space="preserve"> км, в том числе с усовер</w:t>
      </w:r>
      <w:r w:rsidR="0013604C">
        <w:rPr>
          <w:rFonts w:ascii="Times New Roman" w:hAnsi="Times New Roman" w:cs="Times New Roman"/>
          <w:sz w:val="28"/>
          <w:szCs w:val="28"/>
        </w:rPr>
        <w:t>ш</w:t>
      </w:r>
      <w:r w:rsidR="00DD4511">
        <w:rPr>
          <w:rFonts w:ascii="Times New Roman" w:hAnsi="Times New Roman" w:cs="Times New Roman"/>
          <w:sz w:val="28"/>
          <w:szCs w:val="28"/>
        </w:rPr>
        <w:t>енствованным  покрытием– 938,638</w:t>
      </w:r>
      <w:r w:rsidR="00F63510">
        <w:rPr>
          <w:rFonts w:ascii="Times New Roman" w:hAnsi="Times New Roman" w:cs="Times New Roman"/>
          <w:sz w:val="28"/>
          <w:szCs w:val="28"/>
        </w:rPr>
        <w:t xml:space="preserve"> км</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 xml:space="preserve">омоносова (от Московского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FD036A">
        <w:rPr>
          <w:rFonts w:ascii="Times New Roman" w:hAnsi="Times New Roman" w:cs="Times New Roman"/>
          <w:sz w:val="28"/>
          <w:szCs w:val="28"/>
        </w:rPr>
        <w:t>М</w:t>
      </w:r>
      <w:r w:rsidR="00845091">
        <w:rPr>
          <w:rFonts w:ascii="Times New Roman" w:hAnsi="Times New Roman" w:cs="Times New Roman"/>
          <w:sz w:val="28"/>
          <w:szCs w:val="28"/>
        </w:rPr>
        <w:t>осковский</w:t>
      </w:r>
      <w:proofErr w:type="gramEnd"/>
      <w:r w:rsidR="0084509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Солнечной</w:t>
      </w:r>
      <w:proofErr w:type="gramEnd"/>
      <w:r w:rsidRPr="00FD036A">
        <w:rPr>
          <w:rFonts w:ascii="Times New Roman" w:hAnsi="Times New Roman" w:cs="Times New Roman"/>
          <w:sz w:val="28"/>
          <w:szCs w:val="28"/>
        </w:rPr>
        <w:t>;</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Краснознаменной</w:t>
      </w:r>
      <w:proofErr w:type="gramEnd"/>
      <w:r w:rsidRPr="00FD036A">
        <w:rPr>
          <w:rFonts w:ascii="Times New Roman" w:hAnsi="Times New Roman" w:cs="Times New Roman"/>
          <w:sz w:val="28"/>
          <w:szCs w:val="28"/>
        </w:rPr>
        <w:t xml:space="preserve"> и ул. </w:t>
      </w:r>
      <w:proofErr w:type="spellStart"/>
      <w:r w:rsidRPr="00FD036A">
        <w:rPr>
          <w:rFonts w:ascii="Times New Roman" w:hAnsi="Times New Roman" w:cs="Times New Roman"/>
          <w:sz w:val="28"/>
          <w:szCs w:val="28"/>
        </w:rPr>
        <w:t>Острогожской</w:t>
      </w:r>
      <w:proofErr w:type="spellEnd"/>
      <w:r w:rsidRPr="00FD036A">
        <w:rPr>
          <w:rFonts w:ascii="Times New Roman" w:hAnsi="Times New Roman" w:cs="Times New Roman"/>
          <w:sz w:val="28"/>
          <w:szCs w:val="28"/>
        </w:rPr>
        <w:t>;</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с перспективой строительства участка с выходом на ул. </w:t>
      </w:r>
      <w:proofErr w:type="spellStart"/>
      <w:r w:rsidRPr="00FD036A">
        <w:rPr>
          <w:rFonts w:ascii="Times New Roman" w:hAnsi="Times New Roman" w:cs="Times New Roman"/>
          <w:sz w:val="28"/>
          <w:szCs w:val="28"/>
        </w:rPr>
        <w:t>Хользунова</w:t>
      </w:r>
      <w:proofErr w:type="spellEnd"/>
      <w:r w:rsidRPr="00FD036A">
        <w:rPr>
          <w:rFonts w:ascii="Times New Roman" w:hAnsi="Times New Roman" w:cs="Times New Roman"/>
          <w:sz w:val="28"/>
          <w:szCs w:val="28"/>
        </w:rPr>
        <w:t xml:space="preserve"> в районе ул. Шишкова;</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 xml:space="preserve">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автодороги от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proofErr w:type="gramStart"/>
      <w:r w:rsidRPr="00FD036A">
        <w:rPr>
          <w:rFonts w:ascii="Times New Roman" w:hAnsi="Times New Roman" w:cs="Times New Roman"/>
          <w:sz w:val="28"/>
          <w:szCs w:val="28"/>
        </w:rPr>
        <w:t>Рижскую</w:t>
      </w:r>
      <w:proofErr w:type="gramEnd"/>
      <w:r w:rsidRPr="00FD036A">
        <w:rPr>
          <w:rFonts w:ascii="Times New Roman" w:hAnsi="Times New Roman" w:cs="Times New Roman"/>
          <w:sz w:val="28"/>
          <w:szCs w:val="28"/>
        </w:rPr>
        <w:t xml:space="preserve">);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 xml:space="preserve">а пересечении Московского </w:t>
      </w:r>
      <w:proofErr w:type="spellStart"/>
      <w:r w:rsidR="00845091">
        <w:rPr>
          <w:rFonts w:ascii="Times New Roman" w:hAnsi="Times New Roman" w:cs="Times New Roman"/>
          <w:sz w:val="28"/>
          <w:szCs w:val="28"/>
        </w:rPr>
        <w:t>пр-</w:t>
      </w:r>
      <w:r w:rsidR="005B6241">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2C007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Default="00205623"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FD036A">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w:t>
      </w:r>
      <w:proofErr w:type="gramStart"/>
      <w:r w:rsidRPr="00FD036A">
        <w:rPr>
          <w:rFonts w:ascii="Times New Roman" w:hAnsi="Times New Roman" w:cs="Times New Roman"/>
          <w:sz w:val="28"/>
          <w:szCs w:val="28"/>
        </w:rPr>
        <w:t>Плана реализации Стратегического плана социально-экономического развития городского округа</w:t>
      </w:r>
      <w:proofErr w:type="gramEnd"/>
      <w:r w:rsidRPr="00FD036A">
        <w:rPr>
          <w:rFonts w:ascii="Times New Roman" w:hAnsi="Times New Roman" w:cs="Times New Roman"/>
          <w:sz w:val="28"/>
          <w:szCs w:val="28"/>
        </w:rPr>
        <w:t xml:space="preserve">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CF0C4C" w:rsidRPr="005B7506" w:rsidRDefault="00CF0C4C" w:rsidP="00CF0C4C">
      <w:pPr>
        <w:pStyle w:val="ConsPlusNormal"/>
        <w:spacing w:line="348" w:lineRule="auto"/>
        <w:ind w:firstLine="709"/>
        <w:jc w:val="both"/>
        <w:rPr>
          <w:rFonts w:ascii="Times New Roman" w:hAnsi="Times New Roman" w:cs="Times New Roman"/>
          <w:sz w:val="28"/>
          <w:szCs w:val="28"/>
        </w:rPr>
      </w:pPr>
      <w:r w:rsidRPr="005B7506">
        <w:rPr>
          <w:rFonts w:ascii="Times New Roman" w:eastAsia="Calibri" w:hAnsi="Times New Roman" w:cs="Times New Roman"/>
          <w:sz w:val="28"/>
          <w:szCs w:val="28"/>
        </w:rPr>
        <w:t>- </w:t>
      </w:r>
      <w:r w:rsidR="00D742E5">
        <w:rPr>
          <w:rFonts w:ascii="Times New Roman" w:eastAsia="Calibri" w:hAnsi="Times New Roman" w:cs="Times New Roman"/>
          <w:sz w:val="28"/>
          <w:szCs w:val="28"/>
        </w:rPr>
        <w:t>сокращение</w:t>
      </w:r>
      <w:r w:rsidRPr="005B7506">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 до 983,78</w:t>
      </w:r>
      <w:r w:rsidRPr="005B7506">
        <w:rPr>
          <w:rFonts w:ascii="Times New Roman" w:eastAsia="Calibri" w:hAnsi="Times New Roman" w:cs="Times New Roman"/>
          <w:sz w:val="28"/>
          <w:szCs w:val="28"/>
        </w:rPr>
        <w:t xml:space="preserve">  км</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CF0C4C" w:rsidRPr="00CF0C4C" w:rsidRDefault="00CF0C4C" w:rsidP="00980E8D">
      <w:pPr>
        <w:pStyle w:val="ConsPlusNormal"/>
        <w:spacing w:line="348" w:lineRule="auto"/>
        <w:ind w:firstLine="709"/>
        <w:jc w:val="both"/>
        <w:rPr>
          <w:rFonts w:ascii="Times New Roman" w:hAnsi="Times New Roman" w:cs="Times New Roman"/>
          <w:sz w:val="28"/>
          <w:szCs w:val="28"/>
        </w:rPr>
      </w:pPr>
      <w:r w:rsidRPr="00CF0C4C">
        <w:rPr>
          <w:rFonts w:ascii="Times New Roman" w:hAnsi="Times New Roman" w:cs="Times New Roman"/>
          <w:sz w:val="28"/>
          <w:szCs w:val="28"/>
        </w:rPr>
        <w:t>-</w:t>
      </w:r>
      <w:r w:rsidRPr="00CF0C4C">
        <w:rPr>
          <w:rFonts w:ascii="Times New Roman" w:eastAsia="Calibri" w:hAnsi="Times New Roman" w:cs="Times New Roman"/>
          <w:sz w:val="28"/>
          <w:szCs w:val="28"/>
        </w:rPr>
        <w:t xml:space="preserve"> ввод в действие 21,8 км автомобильных дорог общего пользования местного значения, законченных строительством (реконструкцией)</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8B3B0D">
        <w:rPr>
          <w:rFonts w:ascii="Times New Roman" w:hAnsi="Times New Roman" w:cs="Times New Roman"/>
          <w:sz w:val="28"/>
          <w:szCs w:val="28"/>
        </w:rPr>
        <w:t xml:space="preserve"> городского округа до 99,8</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03136C" w:rsidRPr="00FD036A" w:rsidRDefault="0003136C" w:rsidP="0003136C">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Pr>
          <w:rFonts w:ascii="Times New Roman" w:hAnsi="Times New Roman" w:cs="Times New Roman"/>
          <w:sz w:val="28"/>
          <w:szCs w:val="28"/>
        </w:rPr>
        <w:t xml:space="preserve">ых домов и проездов к ним до </w:t>
      </w:r>
      <w:r w:rsidR="00D95380" w:rsidRPr="00D95380">
        <w:rPr>
          <w:rFonts w:ascii="Times New Roman" w:hAnsi="Times New Roman" w:cs="Times New Roman"/>
          <w:sz w:val="28"/>
          <w:szCs w:val="28"/>
        </w:rPr>
        <w:t>316</w:t>
      </w:r>
      <w:r w:rsidRPr="00D95380">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CD3B7B">
        <w:rPr>
          <w:rFonts w:ascii="Times New Roman" w:hAnsi="Times New Roman" w:cs="Times New Roman"/>
          <w:sz w:val="28"/>
          <w:szCs w:val="28"/>
        </w:rPr>
        <w:t>строительство 60</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A84462">
        <w:rPr>
          <w:rFonts w:ascii="Times New Roman" w:hAnsi="Times New Roman" w:cs="Times New Roman"/>
          <w:sz w:val="28"/>
          <w:szCs w:val="28"/>
        </w:rPr>
        <w:t>установка 6699</w:t>
      </w:r>
      <w:r w:rsidRPr="00FD036A">
        <w:rPr>
          <w:rFonts w:ascii="Times New Roman" w:hAnsi="Times New Roman" w:cs="Times New Roman"/>
          <w:sz w:val="28"/>
          <w:szCs w:val="28"/>
        </w:rPr>
        <w:t xml:space="preserve"> дорожных знаков;</w:t>
      </w:r>
    </w:p>
    <w:p w:rsidR="00C253E2"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 xml:space="preserve">ого </w:t>
      </w:r>
      <w:r w:rsidR="00461C74">
        <w:rPr>
          <w:rFonts w:ascii="Times New Roman" w:hAnsi="Times New Roman" w:cs="Times New Roman"/>
          <w:sz w:val="28"/>
          <w:szCs w:val="28"/>
        </w:rPr>
        <w:t xml:space="preserve">транспорта в количестве </w:t>
      </w:r>
      <w:r w:rsidR="00AA1C2A">
        <w:rPr>
          <w:rFonts w:ascii="Times New Roman" w:hAnsi="Times New Roman" w:cs="Times New Roman"/>
          <w:sz w:val="28"/>
          <w:szCs w:val="28"/>
        </w:rPr>
        <w:t>127</w:t>
      </w:r>
      <w:r w:rsidR="001967F6">
        <w:rPr>
          <w:rFonts w:ascii="Times New Roman" w:hAnsi="Times New Roman" w:cs="Times New Roman"/>
          <w:sz w:val="28"/>
          <w:szCs w:val="28"/>
        </w:rPr>
        <w:t>2</w:t>
      </w:r>
      <w:r w:rsidR="00C1544D" w:rsidRPr="00325221">
        <w:rPr>
          <w:rFonts w:ascii="Times New Roman" w:hAnsi="Times New Roman" w:cs="Times New Roman"/>
          <w:sz w:val="28"/>
          <w:szCs w:val="28"/>
        </w:rPr>
        <w:t xml:space="preserve"> е</w:t>
      </w:r>
      <w:r w:rsidR="00C1544D">
        <w:rPr>
          <w:rFonts w:ascii="Times New Roman" w:hAnsi="Times New Roman" w:cs="Times New Roman"/>
          <w:sz w:val="28"/>
          <w:szCs w:val="28"/>
        </w:rPr>
        <w:t>диниц</w:t>
      </w:r>
      <w:r w:rsidRPr="00FD036A">
        <w:rPr>
          <w:rFonts w:ascii="Times New Roman" w:hAnsi="Times New Roman" w:cs="Times New Roman"/>
          <w:sz w:val="28"/>
          <w:szCs w:val="28"/>
        </w:rPr>
        <w:t>.</w:t>
      </w:r>
    </w:p>
    <w:p w:rsidR="00A073E2" w:rsidRDefault="00A073E2"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 муниципальные бюджетные учреждения городского округа город Воронеж «Комбинаты благоустройства районов».</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Pr>
          <w:rFonts w:ascii="Times New Roman" w:hAnsi="Times New Roman" w:cs="Times New Roman"/>
          <w:sz w:val="28"/>
          <w:szCs w:val="28"/>
        </w:rPr>
        <w:t>рм собственности.</w:t>
      </w:r>
      <w:r w:rsidR="002C007C">
        <w:rPr>
          <w:rFonts w:ascii="Times New Roman" w:hAnsi="Times New Roman" w:cs="Times New Roman"/>
          <w:sz w:val="28"/>
          <w:szCs w:val="28"/>
        </w:rPr>
        <w:t xml:space="preserve"> </w:t>
      </w:r>
    </w:p>
    <w:p w:rsidR="00FD036A" w:rsidRPr="00FD036A" w:rsidRDefault="002C007C"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подпрограммы являю</w:t>
      </w:r>
      <w:r w:rsidR="00FD036A" w:rsidRPr="00FD036A">
        <w:rPr>
          <w:rFonts w:ascii="Times New Roman" w:hAnsi="Times New Roman" w:cs="Times New Roman"/>
          <w:sz w:val="28"/>
          <w:szCs w:val="28"/>
        </w:rPr>
        <w:t xml:space="preserve">тся управление транспорта администрации </w:t>
      </w:r>
      <w:r>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342874">
      <w:pPr>
        <w:pStyle w:val="ConsPlusNormal"/>
        <w:jc w:val="center"/>
        <w:rPr>
          <w:rFonts w:ascii="Times New Roman" w:hAnsi="Times New Roman" w:cs="Times New Roman"/>
          <w:sz w:val="28"/>
          <w:szCs w:val="28"/>
        </w:rPr>
      </w:pPr>
    </w:p>
    <w:p w:rsidR="00563D34" w:rsidRDefault="00563D34"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w:t>
      </w:r>
      <w:r w:rsidR="001B30BF">
        <w:rPr>
          <w:rFonts w:ascii="Times New Roman" w:hAnsi="Times New Roman" w:cs="Times New Roman"/>
          <w:sz w:val="28"/>
          <w:szCs w:val="28"/>
        </w:rPr>
        <w:t xml:space="preserve">20 годы составляет </w:t>
      </w:r>
      <w:r w:rsidR="00A64928" w:rsidRPr="00325221">
        <w:rPr>
          <w:rFonts w:ascii="Times New Roman" w:hAnsi="Times New Roman" w:cs="Times New Roman"/>
          <w:sz w:val="28"/>
          <w:szCs w:val="28"/>
        </w:rPr>
        <w:t>2</w:t>
      </w:r>
      <w:r w:rsidR="00B508D7">
        <w:rPr>
          <w:rFonts w:ascii="Times New Roman" w:hAnsi="Times New Roman" w:cs="Times New Roman"/>
          <w:sz w:val="28"/>
          <w:szCs w:val="28"/>
        </w:rPr>
        <w:t>2 755 0</w:t>
      </w:r>
      <w:r w:rsidR="00A84462">
        <w:rPr>
          <w:rFonts w:ascii="Times New Roman" w:hAnsi="Times New Roman" w:cs="Times New Roman"/>
          <w:sz w:val="28"/>
          <w:szCs w:val="28"/>
        </w:rPr>
        <w:t>79,07</w:t>
      </w:r>
      <w:r w:rsidRPr="00325221">
        <w:rPr>
          <w:rFonts w:ascii="Times New Roman" w:hAnsi="Times New Roman" w:cs="Times New Roman"/>
          <w:sz w:val="28"/>
          <w:szCs w:val="28"/>
        </w:rPr>
        <w:t xml:space="preserve"> тыс. рублей, в том числе:</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ф</w:t>
      </w:r>
      <w:r w:rsidR="002E0629">
        <w:rPr>
          <w:rFonts w:ascii="Times New Roman" w:hAnsi="Times New Roman" w:cs="Times New Roman"/>
          <w:sz w:val="28"/>
          <w:szCs w:val="28"/>
        </w:rPr>
        <w:t>едеральный бюджет – 2 145 133,35</w:t>
      </w:r>
      <w:r w:rsidRPr="00325221">
        <w:rPr>
          <w:rFonts w:ascii="Times New Roman" w:hAnsi="Times New Roman" w:cs="Times New Roman"/>
          <w:sz w:val="28"/>
          <w:szCs w:val="28"/>
        </w:rPr>
        <w:t xml:space="preserve"> 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00A84462">
        <w:rPr>
          <w:rFonts w:ascii="Times New Roman" w:hAnsi="Times New Roman" w:cs="Times New Roman"/>
          <w:sz w:val="28"/>
          <w:szCs w:val="28"/>
        </w:rPr>
        <w:t>областной бюджет – 13 256 139,40</w:t>
      </w:r>
      <w:r w:rsidR="00F003A1"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бюджет</w:t>
      </w:r>
      <w:r w:rsidR="00AA2380" w:rsidRPr="00325221">
        <w:rPr>
          <w:rFonts w:ascii="Times New Roman" w:hAnsi="Times New Roman" w:cs="Times New Roman"/>
          <w:sz w:val="28"/>
          <w:szCs w:val="28"/>
        </w:rPr>
        <w:t xml:space="preserve"> </w:t>
      </w:r>
      <w:r w:rsidR="00B508D7">
        <w:rPr>
          <w:rFonts w:ascii="Times New Roman" w:hAnsi="Times New Roman" w:cs="Times New Roman"/>
          <w:sz w:val="28"/>
          <w:szCs w:val="28"/>
        </w:rPr>
        <w:t xml:space="preserve">городского округа – </w:t>
      </w:r>
      <w:r w:rsidR="00B508D7" w:rsidRPr="00205191">
        <w:rPr>
          <w:rFonts w:ascii="Times New Roman" w:hAnsi="Times New Roman" w:cs="Times New Roman"/>
          <w:sz w:val="28"/>
          <w:szCs w:val="28"/>
        </w:rPr>
        <w:t>2 994 3</w:t>
      </w:r>
      <w:r w:rsidR="00A84462" w:rsidRPr="00205191">
        <w:rPr>
          <w:rFonts w:ascii="Times New Roman" w:hAnsi="Times New Roman" w:cs="Times New Roman"/>
          <w:sz w:val="28"/>
          <w:szCs w:val="28"/>
        </w:rPr>
        <w:t>84,82</w:t>
      </w:r>
      <w:r w:rsidR="001B30BF" w:rsidRPr="00205191">
        <w:rPr>
          <w:rFonts w:ascii="Times New Roman" w:hAnsi="Times New Roman" w:cs="Times New Roman"/>
          <w:sz w:val="28"/>
          <w:szCs w:val="28"/>
        </w:rPr>
        <w:t xml:space="preserve"> </w:t>
      </w:r>
      <w:r w:rsidRPr="00205191">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Pr="00325221">
        <w:t xml:space="preserve"> </w:t>
      </w:r>
      <w:r w:rsidRPr="00325221">
        <w:rPr>
          <w:rFonts w:ascii="Times New Roman" w:hAnsi="Times New Roman" w:cs="Times New Roman"/>
          <w:sz w:val="28"/>
          <w:szCs w:val="28"/>
        </w:rPr>
        <w:t>внебюд</w:t>
      </w:r>
      <w:r w:rsidR="00461C74" w:rsidRPr="00325221">
        <w:rPr>
          <w:rFonts w:ascii="Times New Roman" w:hAnsi="Times New Roman" w:cs="Times New Roman"/>
          <w:sz w:val="28"/>
          <w:szCs w:val="28"/>
        </w:rPr>
        <w:t xml:space="preserve">жетные источники – </w:t>
      </w:r>
      <w:r w:rsidR="00026BFA">
        <w:rPr>
          <w:rFonts w:ascii="Times New Roman" w:hAnsi="Times New Roman" w:cs="Times New Roman"/>
          <w:sz w:val="28"/>
          <w:szCs w:val="28"/>
        </w:rPr>
        <w:t>4 359 421,50</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w:t>
      </w:r>
      <w:r w:rsidRPr="00AA2380">
        <w:rPr>
          <w:rFonts w:ascii="Times New Roman" w:hAnsi="Times New Roman" w:cs="Times New Roman"/>
          <w:sz w:val="28"/>
          <w:szCs w:val="28"/>
        </w:rPr>
        <w:t>. рублей.</w:t>
      </w:r>
    </w:p>
    <w:p w:rsid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C253E2" w:rsidRPr="00FD036A" w:rsidRDefault="00C253E2" w:rsidP="00342874">
      <w:pPr>
        <w:pStyle w:val="ConsPlusNormal"/>
        <w:spacing w:line="360" w:lineRule="auto"/>
        <w:ind w:firstLine="709"/>
        <w:jc w:val="both"/>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563D3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C253E2" w:rsidRPr="00FD036A" w:rsidRDefault="00C253E2"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55439D"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EE2B54"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w:t>
            </w:r>
            <w:r w:rsidR="00A10CAD">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w:t>
            </w:r>
          </w:p>
          <w:p w:rsidR="00954A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proofErr w:type="spellStart"/>
            <w:r w:rsidRPr="00FD036A">
              <w:rPr>
                <w:b w:val="0"/>
                <w:sz w:val="28"/>
                <w:szCs w:val="28"/>
              </w:rPr>
              <w:t>Калачеевской</w:t>
            </w:r>
            <w:proofErr w:type="spellEnd"/>
            <w:r w:rsidRPr="00FD036A">
              <w:rPr>
                <w:b w:val="0"/>
                <w:sz w:val="28"/>
                <w:szCs w:val="28"/>
              </w:rPr>
              <w:t>.</w:t>
            </w:r>
          </w:p>
          <w:p w:rsidR="00563D34"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 не отвечающих нормативным требованиям</w:t>
            </w:r>
            <w:r w:rsidR="006C6AE5">
              <w:rPr>
                <w:b w:val="0"/>
                <w:sz w:val="28"/>
                <w:szCs w:val="28"/>
              </w:rPr>
              <w:t xml:space="preserve">, </w:t>
            </w:r>
            <w:r w:rsidR="008B3B0D">
              <w:rPr>
                <w:b w:val="0"/>
                <w:sz w:val="28"/>
                <w:szCs w:val="28"/>
              </w:rPr>
              <w:t xml:space="preserve"> в общей протяженности автомобильных дорог </w:t>
            </w:r>
            <w:r w:rsidR="00760A27">
              <w:rPr>
                <w:b w:val="0"/>
                <w:sz w:val="28"/>
                <w:szCs w:val="28"/>
              </w:rPr>
              <w:t xml:space="preserve"> </w:t>
            </w:r>
            <w:r w:rsidR="008B3B0D">
              <w:rPr>
                <w:b w:val="0"/>
                <w:sz w:val="28"/>
                <w:szCs w:val="28"/>
              </w:rPr>
              <w:t>общего пользования местного значения</w:t>
            </w:r>
            <w:r w:rsidR="00760A27">
              <w:rPr>
                <w:b w:val="0"/>
                <w:sz w:val="28"/>
                <w:szCs w:val="28"/>
              </w:rPr>
              <w:t>;</w:t>
            </w:r>
          </w:p>
          <w:p w:rsidR="00CF0C4C" w:rsidRDefault="00CF0C4C" w:rsidP="00342874">
            <w:pPr>
              <w:spacing w:line="276" w:lineRule="auto"/>
              <w:rPr>
                <w:b w:val="0"/>
                <w:sz w:val="28"/>
                <w:szCs w:val="28"/>
              </w:rPr>
            </w:pPr>
            <w:r>
              <w:rPr>
                <w:b w:val="0"/>
                <w:sz w:val="28"/>
                <w:szCs w:val="28"/>
              </w:rPr>
              <w:t>- увеличение доли дорог</w:t>
            </w:r>
            <w:r w:rsidR="00FC6A29">
              <w:rPr>
                <w:b w:val="0"/>
                <w:sz w:val="28"/>
                <w:szCs w:val="28"/>
              </w:rPr>
              <w:t xml:space="preserve"> местного значения</w:t>
            </w:r>
            <w:r w:rsidR="000F00F8">
              <w:rPr>
                <w:b w:val="0"/>
                <w:sz w:val="28"/>
                <w:szCs w:val="28"/>
              </w:rPr>
              <w:t xml:space="preserve"> городского округа город Воронеж</w:t>
            </w:r>
            <w:r w:rsidR="00FC6A29">
              <w:rPr>
                <w:b w:val="0"/>
                <w:sz w:val="28"/>
                <w:szCs w:val="28"/>
              </w:rPr>
              <w:t>, соответствующих нормативным требованиям;</w:t>
            </w:r>
          </w:p>
          <w:p w:rsidR="00FD036A" w:rsidRPr="00FD036A" w:rsidRDefault="00FD036A" w:rsidP="00342874">
            <w:pPr>
              <w:spacing w:line="276" w:lineRule="auto"/>
              <w:rPr>
                <w:b w:val="0"/>
                <w:color w:val="000000"/>
                <w:sz w:val="28"/>
                <w:szCs w:val="28"/>
              </w:rPr>
            </w:pPr>
            <w:r w:rsidRPr="00AE04EA">
              <w:rPr>
                <w:b w:val="0"/>
                <w:color w:val="000000"/>
                <w:sz w:val="28"/>
                <w:szCs w:val="28"/>
              </w:rPr>
              <w:t>-</w:t>
            </w:r>
            <w:r w:rsidR="00342874" w:rsidRPr="00AE04EA">
              <w:rPr>
                <w:b w:val="0"/>
                <w:color w:val="000000"/>
                <w:sz w:val="28"/>
                <w:szCs w:val="28"/>
              </w:rPr>
              <w:t> </w:t>
            </w:r>
            <w:r w:rsidRPr="00AE04EA">
              <w:rPr>
                <w:b w:val="0"/>
                <w:color w:val="000000"/>
                <w:sz w:val="28"/>
                <w:szCs w:val="28"/>
              </w:rPr>
              <w:t>количество</w:t>
            </w:r>
            <w:r w:rsidRPr="005014C2">
              <w:rPr>
                <w:b w:val="0"/>
                <w:color w:val="000000"/>
                <w:sz w:val="28"/>
                <w:szCs w:val="28"/>
              </w:rPr>
              <w:t xml:space="preserve"> построенных (реконструированных) транспортных развязок (нарастающим итогом);</w:t>
            </w:r>
          </w:p>
          <w:p w:rsid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 xml:space="preserve">протяженность построенных (реконструированных) и отремонтированных (полная замена </w:t>
            </w:r>
            <w:r w:rsidR="00D742E5" w:rsidRPr="00FD036A">
              <w:rPr>
                <w:b w:val="0"/>
                <w:color w:val="000000"/>
                <w:sz w:val="28"/>
                <w:szCs w:val="28"/>
              </w:rPr>
              <w:t xml:space="preserve">свыше 1 км </w:t>
            </w:r>
            <w:r w:rsidRPr="00FD036A">
              <w:rPr>
                <w:b w:val="0"/>
                <w:color w:val="000000"/>
                <w:sz w:val="28"/>
                <w:szCs w:val="28"/>
              </w:rPr>
              <w:t>верхних изношенных слоев дорожной одежды)</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C6A29" w:rsidRPr="00FD036A" w:rsidRDefault="00FC6A29" w:rsidP="00342874">
            <w:pPr>
              <w:spacing w:line="276" w:lineRule="auto"/>
              <w:rPr>
                <w:b w:val="0"/>
                <w:color w:val="000000"/>
                <w:sz w:val="28"/>
                <w:szCs w:val="28"/>
              </w:rPr>
            </w:pPr>
            <w:r>
              <w:rPr>
                <w:b w:val="0"/>
                <w:color w:val="000000"/>
                <w:sz w:val="28"/>
                <w:szCs w:val="28"/>
              </w:rPr>
              <w:t>- ввод в действие автомобильных дорог общего пользования местного значения, законченных строительством (реконструкцией);</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003D2864">
              <w:rPr>
                <w:b w:val="0"/>
                <w:sz w:val="28"/>
                <w:szCs w:val="28"/>
              </w:rPr>
              <w:t>д</w:t>
            </w:r>
            <w:r w:rsidR="003D2864" w:rsidRPr="003D2864">
              <w:rPr>
                <w:b w:val="0"/>
                <w:sz w:val="28"/>
                <w:szCs w:val="28"/>
              </w:rPr>
              <w:t>оля протяженности освещенных частей улиц, проездов, набережных к их общей протяженности</w:t>
            </w:r>
            <w:r w:rsidRPr="00FD036A">
              <w:rPr>
                <w:b w:val="0"/>
                <w:color w:val="00000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55439D" w:rsidRP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A52B0A" w:rsidRDefault="00FD036A" w:rsidP="00342874">
            <w:pPr>
              <w:spacing w:line="276" w:lineRule="auto"/>
              <w:rPr>
                <w:b w:val="0"/>
                <w:sz w:val="28"/>
                <w:szCs w:val="28"/>
              </w:rPr>
            </w:pPr>
            <w:r w:rsidRPr="00FD036A">
              <w:rPr>
                <w:b w:val="0"/>
                <w:sz w:val="28"/>
                <w:szCs w:val="28"/>
              </w:rPr>
              <w:t xml:space="preserve">Общий объем финансирования подпрограммы </w:t>
            </w:r>
            <w:r w:rsidRPr="00A52B0A">
              <w:rPr>
                <w:b w:val="0"/>
                <w:sz w:val="28"/>
                <w:szCs w:val="28"/>
              </w:rPr>
              <w:t xml:space="preserve">составляет </w:t>
            </w:r>
            <w:r w:rsidR="00B508D7">
              <w:rPr>
                <w:b w:val="0"/>
                <w:sz w:val="28"/>
                <w:szCs w:val="28"/>
              </w:rPr>
              <w:t>17 589 9</w:t>
            </w:r>
            <w:r w:rsidR="00A84462">
              <w:rPr>
                <w:b w:val="0"/>
                <w:sz w:val="28"/>
                <w:szCs w:val="28"/>
              </w:rPr>
              <w:t>47,45</w:t>
            </w:r>
            <w:r w:rsidRPr="00A52B0A">
              <w:rPr>
                <w:b w:val="0"/>
                <w:sz w:val="28"/>
                <w:szCs w:val="28"/>
              </w:rPr>
              <w:t xml:space="preserve"> тыс. рублей, в том числе 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w:t>
            </w:r>
            <w:r w:rsidR="003F35D9">
              <w:rPr>
                <w:b w:val="0"/>
                <w:sz w:val="28"/>
                <w:szCs w:val="28"/>
              </w:rPr>
              <w:t>едеральный бюджет – 2 028 700,0</w:t>
            </w:r>
            <w:r w:rsidR="00EE2B54">
              <w:rPr>
                <w:b w:val="0"/>
                <w:sz w:val="28"/>
                <w:szCs w:val="28"/>
              </w:rPr>
              <w:t>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8B3B0D" w:rsidRPr="00A52B0A">
              <w:rPr>
                <w:b w:val="0"/>
                <w:sz w:val="28"/>
                <w:szCs w:val="28"/>
              </w:rPr>
              <w:t xml:space="preserve">областной бюджет – </w:t>
            </w:r>
            <w:r w:rsidR="00A84462">
              <w:rPr>
                <w:b w:val="0"/>
                <w:sz w:val="28"/>
                <w:szCs w:val="28"/>
              </w:rPr>
              <w:t>12 967 573,50</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бюджет городского округ</w:t>
            </w:r>
            <w:r w:rsidR="00AA2380" w:rsidRPr="00A52B0A">
              <w:rPr>
                <w:b w:val="0"/>
                <w:sz w:val="28"/>
                <w:szCs w:val="28"/>
              </w:rPr>
              <w:t xml:space="preserve">а </w:t>
            </w:r>
            <w:r w:rsidR="00AA2380" w:rsidRPr="005747FE">
              <w:rPr>
                <w:b w:val="0"/>
                <w:sz w:val="28"/>
                <w:szCs w:val="28"/>
              </w:rPr>
              <w:t xml:space="preserve">– </w:t>
            </w:r>
            <w:r w:rsidR="00B508D7" w:rsidRPr="005747FE">
              <w:rPr>
                <w:b w:val="0"/>
                <w:sz w:val="28"/>
                <w:szCs w:val="28"/>
              </w:rPr>
              <w:t>2 593 6</w:t>
            </w:r>
            <w:r w:rsidR="00A84462" w:rsidRPr="005747FE">
              <w:rPr>
                <w:b w:val="0"/>
                <w:sz w:val="28"/>
                <w:szCs w:val="28"/>
              </w:rPr>
              <w:t>73,95</w:t>
            </w:r>
            <w:r w:rsidRPr="005747FE">
              <w:rPr>
                <w:b w:val="0"/>
                <w:sz w:val="28"/>
                <w:szCs w:val="28"/>
              </w:rPr>
              <w:t xml:space="preserve"> тыс.</w:t>
            </w:r>
            <w:r w:rsidRPr="00FD036A">
              <w:rPr>
                <w:b w:val="0"/>
                <w:sz w:val="28"/>
                <w:szCs w:val="28"/>
              </w:rPr>
              <w:t xml:space="preserve"> рублей;</w:t>
            </w:r>
          </w:p>
          <w:p w:rsidR="00FA1CED"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1B30BF"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A52B0A" w:rsidRDefault="001B30BF" w:rsidP="00342874">
            <w:pPr>
              <w:spacing w:line="276" w:lineRule="auto"/>
              <w:rPr>
                <w:b w:val="0"/>
                <w:sz w:val="28"/>
                <w:szCs w:val="28"/>
              </w:rPr>
            </w:pPr>
            <w:r>
              <w:rPr>
                <w:b w:val="0"/>
                <w:sz w:val="28"/>
                <w:szCs w:val="28"/>
              </w:rPr>
              <w:t xml:space="preserve">всего </w:t>
            </w:r>
            <w:r w:rsidR="003F35D9">
              <w:rPr>
                <w:b w:val="0"/>
                <w:sz w:val="28"/>
                <w:szCs w:val="28"/>
              </w:rPr>
              <w:t>– 4 342 678,50</w:t>
            </w:r>
            <w:r w:rsidR="00FD036A" w:rsidRPr="00A52B0A">
              <w:rPr>
                <w:b w:val="0"/>
                <w:sz w:val="28"/>
                <w:szCs w:val="28"/>
              </w:rPr>
              <w:t xml:space="preserve"> тыс. рублей,</w:t>
            </w:r>
            <w:r w:rsidR="007460D1" w:rsidRPr="00A52B0A">
              <w:rPr>
                <w:b w:val="0"/>
                <w:sz w:val="28"/>
                <w:szCs w:val="28"/>
              </w:rPr>
              <w:t xml:space="preserve"> </w:t>
            </w:r>
            <w:r w:rsidR="00FD036A" w:rsidRPr="00A52B0A">
              <w:rPr>
                <w:b w:val="0"/>
                <w:sz w:val="28"/>
                <w:szCs w:val="28"/>
              </w:rPr>
              <w:t>в</w:t>
            </w:r>
            <w:r w:rsidR="007460D1" w:rsidRPr="00A52B0A">
              <w:rPr>
                <w:b w:val="0"/>
                <w:sz w:val="28"/>
                <w:szCs w:val="28"/>
              </w:rPr>
              <w:t xml:space="preserve"> </w:t>
            </w:r>
            <w:r w:rsidR="00FD036A" w:rsidRPr="00A52B0A">
              <w:rPr>
                <w:b w:val="0"/>
                <w:sz w:val="28"/>
                <w:szCs w:val="28"/>
              </w:rPr>
              <w:t>том</w:t>
            </w:r>
            <w:r w:rsidR="007460D1" w:rsidRPr="00A52B0A">
              <w:rPr>
                <w:b w:val="0"/>
                <w:sz w:val="28"/>
                <w:szCs w:val="28"/>
              </w:rPr>
              <w:t xml:space="preserve"> </w:t>
            </w:r>
            <w:r w:rsidR="00FD036A" w:rsidRPr="00A52B0A">
              <w:rPr>
                <w:b w:val="0"/>
                <w:sz w:val="28"/>
                <w:szCs w:val="28"/>
              </w:rPr>
              <w:t>числе</w:t>
            </w:r>
            <w:r w:rsidR="007460D1" w:rsidRPr="00A52B0A">
              <w:rPr>
                <w:b w:val="0"/>
                <w:sz w:val="28"/>
                <w:szCs w:val="28"/>
              </w:rPr>
              <w:t xml:space="preserve"> </w:t>
            </w:r>
            <w:r w:rsidR="00FD036A" w:rsidRPr="00A52B0A">
              <w:rPr>
                <w:b w:val="0"/>
                <w:sz w:val="28"/>
                <w:szCs w:val="28"/>
              </w:rPr>
              <w:t>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фе</w:t>
            </w:r>
            <w:r w:rsidR="005D1E74" w:rsidRPr="00A52B0A">
              <w:rPr>
                <w:b w:val="0"/>
                <w:sz w:val="28"/>
                <w:szCs w:val="28"/>
              </w:rPr>
              <w:t>деральный бюджет – 1 000 000,00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1B30BF" w:rsidRPr="00A52B0A">
              <w:rPr>
                <w:b w:val="0"/>
                <w:sz w:val="28"/>
                <w:szCs w:val="28"/>
              </w:rPr>
              <w:t>областной бю</w:t>
            </w:r>
            <w:r w:rsidR="003F35D9">
              <w:rPr>
                <w:b w:val="0"/>
                <w:sz w:val="28"/>
                <w:szCs w:val="28"/>
              </w:rPr>
              <w:t>джет – 3 112 263,90</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w:t>
            </w:r>
            <w:r w:rsidR="008B3B0D" w:rsidRPr="00A52B0A">
              <w:rPr>
                <w:b w:val="0"/>
                <w:sz w:val="28"/>
                <w:szCs w:val="28"/>
              </w:rPr>
              <w:t xml:space="preserve">т городского округа – </w:t>
            </w:r>
            <w:r w:rsidR="003F35D9">
              <w:rPr>
                <w:b w:val="0"/>
                <w:sz w:val="28"/>
                <w:szCs w:val="28"/>
              </w:rPr>
              <w:t>230 414,60</w:t>
            </w:r>
            <w:r w:rsidR="000D6716">
              <w:rPr>
                <w:b w:val="0"/>
                <w:sz w:val="28"/>
                <w:szCs w:val="28"/>
              </w:rPr>
              <w:t xml:space="preserve"> </w:t>
            </w:r>
            <w:r w:rsidRPr="00A52B0A">
              <w:rPr>
                <w:b w:val="0"/>
                <w:sz w:val="28"/>
                <w:szCs w:val="28"/>
              </w:rPr>
              <w:t xml:space="preserve"> тыс.</w:t>
            </w:r>
            <w:r w:rsidRPr="00FD036A">
              <w:rPr>
                <w:b w:val="0"/>
                <w:sz w:val="28"/>
                <w:szCs w:val="28"/>
              </w:rPr>
              <w:t xml:space="preserve">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Default="00B508D7" w:rsidP="00342874">
            <w:pPr>
              <w:spacing w:line="276" w:lineRule="auto"/>
              <w:rPr>
                <w:b w:val="0"/>
                <w:sz w:val="28"/>
                <w:szCs w:val="28"/>
              </w:rPr>
            </w:pPr>
            <w:r>
              <w:rPr>
                <w:b w:val="0"/>
                <w:sz w:val="28"/>
                <w:szCs w:val="28"/>
              </w:rPr>
              <w:t>всего – 3 528 0</w:t>
            </w:r>
            <w:r w:rsidR="00A84462">
              <w:rPr>
                <w:b w:val="0"/>
                <w:sz w:val="28"/>
                <w:szCs w:val="28"/>
              </w:rPr>
              <w:t>83,33</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3F35D9" w:rsidRPr="00FD036A" w:rsidRDefault="003F35D9" w:rsidP="00342874">
            <w:pPr>
              <w:spacing w:line="276" w:lineRule="auto"/>
              <w:rPr>
                <w:b w:val="0"/>
                <w:sz w:val="28"/>
                <w:szCs w:val="28"/>
              </w:rPr>
            </w:pPr>
            <w:r w:rsidRPr="00A52B0A">
              <w:rPr>
                <w:b w:val="0"/>
                <w:sz w:val="28"/>
                <w:szCs w:val="28"/>
              </w:rPr>
              <w:t>- федеральный бюджет – 1 000 000,00</w:t>
            </w:r>
            <w:r>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 xml:space="preserve">областной </w:t>
            </w:r>
            <w:r w:rsidR="00A84462">
              <w:rPr>
                <w:b w:val="0"/>
                <w:sz w:val="28"/>
                <w:szCs w:val="28"/>
              </w:rPr>
              <w:t>бюджет – 2 396 402,33</w:t>
            </w:r>
            <w:r w:rsidRPr="00FD036A">
              <w:rPr>
                <w:b w:val="0"/>
                <w:sz w:val="28"/>
                <w:szCs w:val="28"/>
              </w:rPr>
              <w:t xml:space="preserve"> тыс. рублей;</w:t>
            </w:r>
          </w:p>
          <w:p w:rsidR="0055439D"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B508D7">
              <w:rPr>
                <w:b w:val="0"/>
                <w:sz w:val="28"/>
                <w:szCs w:val="28"/>
              </w:rPr>
              <w:t xml:space="preserve"> городского округа – 131 6</w:t>
            </w:r>
            <w:r w:rsidR="00A84462">
              <w:rPr>
                <w:b w:val="0"/>
                <w:sz w:val="28"/>
                <w:szCs w:val="28"/>
              </w:rPr>
              <w:t>81,00</w:t>
            </w:r>
            <w:r w:rsidR="00FD7286">
              <w:rPr>
                <w:b w:val="0"/>
                <w:sz w:val="28"/>
                <w:szCs w:val="28"/>
              </w:rPr>
              <w:t xml:space="preserve"> </w:t>
            </w:r>
            <w:r w:rsidRPr="00FD036A">
              <w:rPr>
                <w:b w:val="0"/>
                <w:sz w:val="28"/>
                <w:szCs w:val="28"/>
              </w:rPr>
              <w:t>тыс. рублей.</w:t>
            </w: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3F35D9" w:rsidP="00342874">
            <w:pPr>
              <w:spacing w:line="276" w:lineRule="auto"/>
              <w:rPr>
                <w:b w:val="0"/>
                <w:sz w:val="28"/>
                <w:szCs w:val="28"/>
              </w:rPr>
            </w:pPr>
            <w:r>
              <w:rPr>
                <w:b w:val="0"/>
                <w:sz w:val="28"/>
                <w:szCs w:val="28"/>
              </w:rPr>
              <w:t>всего – 1 551 856,30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3F35D9">
              <w:rPr>
                <w:b w:val="0"/>
                <w:sz w:val="28"/>
                <w:szCs w:val="28"/>
              </w:rPr>
              <w:t>областной бюджет – 1 442 274,86</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3F35D9">
              <w:rPr>
                <w:b w:val="0"/>
                <w:sz w:val="28"/>
                <w:szCs w:val="28"/>
              </w:rPr>
              <w:t>т городского округа – 109 581,44</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w:t>
            </w:r>
            <w:r w:rsidR="003F35D9">
              <w:rPr>
                <w:b w:val="0"/>
                <w:sz w:val="28"/>
                <w:szCs w:val="28"/>
              </w:rPr>
              <w:t xml:space="preserve"> 1 552 506,30</w:t>
            </w:r>
            <w:r w:rsidRPr="00FD036A">
              <w:rPr>
                <w:b w:val="0"/>
                <w:sz w:val="28"/>
                <w:szCs w:val="28"/>
              </w:rPr>
              <w:t xml:space="preserve">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3F35D9">
              <w:rPr>
                <w:b w:val="0"/>
                <w:sz w:val="28"/>
                <w:szCs w:val="28"/>
              </w:rPr>
              <w:t>областной бюджет – 1 442 274,86</w:t>
            </w:r>
            <w:r w:rsidRPr="00FD036A">
              <w:rPr>
                <w:b w:val="0"/>
                <w:sz w:val="28"/>
                <w:szCs w:val="28"/>
              </w:rPr>
              <w:t xml:space="preserve"> тыс. рублей;</w:t>
            </w:r>
          </w:p>
          <w:p w:rsidR="00482E1D" w:rsidRPr="00076804" w:rsidRDefault="00FD036A" w:rsidP="00B544CD">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3F35D9">
              <w:rPr>
                <w:b w:val="0"/>
                <w:sz w:val="28"/>
                <w:szCs w:val="28"/>
              </w:rPr>
              <w:t>т городского округа – 110 231,44</w:t>
            </w:r>
            <w:r w:rsidRPr="00FD036A">
              <w:rPr>
                <w:b w:val="0"/>
                <w:sz w:val="28"/>
                <w:szCs w:val="28"/>
              </w:rPr>
              <w:t xml:space="preserve"> тыс. рублей</w:t>
            </w:r>
          </w:p>
        </w:tc>
      </w:tr>
      <w:tr w:rsidR="00FD036A" w:rsidRPr="00993A69" w:rsidTr="00AF7EA0">
        <w:tc>
          <w:tcPr>
            <w:tcW w:w="2665" w:type="dxa"/>
            <w:tcBorders>
              <w:top w:val="single" w:sz="4" w:space="0" w:color="auto"/>
              <w:left w:val="single" w:sz="4" w:space="0" w:color="auto"/>
              <w:bottom w:val="single" w:sz="4" w:space="0" w:color="auto"/>
              <w:right w:val="single" w:sz="4" w:space="0" w:color="auto"/>
            </w:tcBorders>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C6A29" w:rsidRPr="00FC6A29" w:rsidRDefault="00FC6A29" w:rsidP="00FC6A29">
            <w:pPr>
              <w:pStyle w:val="ConsPlusNormal"/>
              <w:spacing w:line="276" w:lineRule="auto"/>
              <w:jc w:val="both"/>
              <w:rPr>
                <w:rFonts w:ascii="Times New Roman" w:hAnsi="Times New Roman" w:cs="Times New Roman"/>
                <w:sz w:val="28"/>
                <w:szCs w:val="28"/>
              </w:rPr>
            </w:pPr>
            <w:r w:rsidRPr="00FC6A29">
              <w:rPr>
                <w:rFonts w:ascii="Times New Roman" w:eastAsia="Calibri" w:hAnsi="Times New Roman" w:cs="Times New Roman"/>
                <w:sz w:val="28"/>
                <w:szCs w:val="28"/>
              </w:rPr>
              <w:t>-</w:t>
            </w:r>
            <w:r w:rsidR="000D6716">
              <w:rPr>
                <w:rFonts w:ascii="Times New Roman" w:eastAsia="Calibri" w:hAnsi="Times New Roman" w:cs="Times New Roman"/>
                <w:sz w:val="28"/>
                <w:szCs w:val="28"/>
              </w:rPr>
              <w:t>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w:t>
            </w:r>
            <w:r w:rsidR="00EE2B54">
              <w:rPr>
                <w:rFonts w:ascii="Times New Roman" w:eastAsia="Calibri" w:hAnsi="Times New Roman" w:cs="Times New Roman"/>
                <w:sz w:val="28"/>
                <w:szCs w:val="28"/>
              </w:rPr>
              <w:t>,</w:t>
            </w:r>
            <w:r w:rsidR="0013604C">
              <w:rPr>
                <w:rFonts w:ascii="Times New Roman" w:eastAsia="Calibri" w:hAnsi="Times New Roman" w:cs="Times New Roman"/>
                <w:sz w:val="28"/>
                <w:szCs w:val="28"/>
              </w:rPr>
              <w:t xml:space="preserve"> до 983,78</w:t>
            </w:r>
            <w:r w:rsidRPr="00FC6A29">
              <w:rPr>
                <w:rFonts w:ascii="Times New Roman" w:eastAsia="Calibri" w:hAnsi="Times New Roman" w:cs="Times New Roman"/>
                <w:sz w:val="28"/>
                <w:szCs w:val="28"/>
              </w:rPr>
              <w:t xml:space="preserve">  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реконструкция </w:t>
            </w:r>
            <w:r w:rsidR="00360EA7" w:rsidRPr="00993A69">
              <w:rPr>
                <w:rFonts w:ascii="Times New Roman" w:hAnsi="Times New Roman" w:cs="Times New Roman"/>
                <w:sz w:val="28"/>
                <w:szCs w:val="28"/>
              </w:rPr>
              <w:t>2</w:t>
            </w:r>
            <w:r w:rsidRPr="00993A69">
              <w:rPr>
                <w:rFonts w:ascii="Times New Roman" w:hAnsi="Times New Roman" w:cs="Times New Roman"/>
                <w:sz w:val="28"/>
                <w:szCs w:val="28"/>
              </w:rPr>
              <w:t xml:space="preserve"> транспортных развязок;</w:t>
            </w:r>
          </w:p>
          <w:p w:rsidR="00620C35" w:rsidRPr="00993A69" w:rsidRDefault="00620C35"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ввод в действие 21,8 км автомобильных дорог общего пользования местного значения, законченных строительством (реконструкцией)</w:t>
            </w:r>
            <w:r w:rsidR="00AF66B5">
              <w:rPr>
                <w:rFonts w:ascii="Times New Roman" w:hAnsi="Times New Roman" w:cs="Times New Roman"/>
                <w:sz w:val="28"/>
                <w:szCs w:val="28"/>
              </w:rPr>
              <w:t>;</w:t>
            </w:r>
          </w:p>
          <w:p w:rsidR="00FC6A29" w:rsidRPr="00993A69" w:rsidRDefault="00FC6A29"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xml:space="preserve">, соответствующих нормативным требованиям, не менее </w:t>
            </w:r>
            <w:r w:rsidR="00EE2B54">
              <w:rPr>
                <w:rFonts w:ascii="Times New Roman" w:hAnsi="Times New Roman" w:cs="Times New Roman"/>
                <w:sz w:val="28"/>
                <w:szCs w:val="28"/>
              </w:rPr>
              <w:t xml:space="preserve"> чем на </w:t>
            </w:r>
            <w:r>
              <w:rPr>
                <w:rFonts w:ascii="Times New Roman" w:hAnsi="Times New Roman" w:cs="Times New Roman"/>
                <w:sz w:val="28"/>
                <w:szCs w:val="28"/>
              </w:rPr>
              <w:t>0,5% ежегодно;</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освещенност</w:t>
            </w:r>
            <w:r w:rsidR="000B7383" w:rsidRPr="00993A69">
              <w:rPr>
                <w:rFonts w:ascii="Times New Roman" w:hAnsi="Times New Roman" w:cs="Times New Roman"/>
                <w:sz w:val="28"/>
                <w:szCs w:val="28"/>
              </w:rPr>
              <w:t>и улиц</w:t>
            </w:r>
            <w:r w:rsidR="003D2864" w:rsidRPr="00993A69">
              <w:rPr>
                <w:rFonts w:ascii="Times New Roman" w:hAnsi="Times New Roman" w:cs="Times New Roman"/>
                <w:sz w:val="28"/>
                <w:szCs w:val="28"/>
              </w:rPr>
              <w:t xml:space="preserve">, проездов, набережных </w:t>
            </w:r>
            <w:r w:rsidR="004C732C" w:rsidRPr="00993A69">
              <w:rPr>
                <w:rFonts w:ascii="Times New Roman" w:hAnsi="Times New Roman" w:cs="Times New Roman"/>
                <w:sz w:val="28"/>
                <w:szCs w:val="28"/>
              </w:rPr>
              <w:t xml:space="preserve"> городского округа до 99,8</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увеличение протяженности сетей муниципальной ливневой канализации до 179,9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CD3B7B">
              <w:rPr>
                <w:rFonts w:ascii="Times New Roman" w:hAnsi="Times New Roman" w:cs="Times New Roman"/>
                <w:sz w:val="28"/>
                <w:szCs w:val="28"/>
              </w:rPr>
              <w:t>строительство 60</w:t>
            </w:r>
            <w:r w:rsidRPr="00993A69">
              <w:rPr>
                <w:rFonts w:ascii="Times New Roman" w:hAnsi="Times New Roman" w:cs="Times New Roman"/>
                <w:sz w:val="28"/>
                <w:szCs w:val="28"/>
              </w:rPr>
              <w:t xml:space="preserve"> светофорных объектов;</w:t>
            </w:r>
          </w:p>
          <w:p w:rsidR="00FD036A" w:rsidRPr="00993A69" w:rsidRDefault="00FD036A" w:rsidP="00B544CD">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A84462">
              <w:rPr>
                <w:rFonts w:ascii="Times New Roman" w:hAnsi="Times New Roman" w:cs="Times New Roman"/>
                <w:sz w:val="28"/>
                <w:szCs w:val="28"/>
              </w:rPr>
              <w:t>установка 6699</w:t>
            </w:r>
            <w:r w:rsidRPr="00993A69">
              <w:rPr>
                <w:rFonts w:ascii="Times New Roman" w:hAnsi="Times New Roman" w:cs="Times New Roman"/>
                <w:sz w:val="28"/>
                <w:szCs w:val="28"/>
              </w:rPr>
              <w:t xml:space="preserve"> дорожных знаков</w:t>
            </w:r>
          </w:p>
        </w:tc>
      </w:tr>
    </w:tbl>
    <w:p w:rsidR="006519F9" w:rsidRPr="00993A69" w:rsidRDefault="006519F9" w:rsidP="006519F9">
      <w:pPr>
        <w:pStyle w:val="ConsPlusNormal"/>
        <w:rPr>
          <w:rFonts w:ascii="Times New Roman" w:hAnsi="Times New Roman" w:cs="Times New Roman"/>
          <w:sz w:val="22"/>
          <w:szCs w:val="22"/>
        </w:rPr>
      </w:pP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003E7E34" w:rsidRPr="00993A69">
        <w:rPr>
          <w:rFonts w:ascii="Times New Roman" w:hAnsi="Times New Roman" w:cs="Times New Roman"/>
          <w:sz w:val="28"/>
          <w:szCs w:val="28"/>
        </w:rPr>
        <w:t xml:space="preserve"> </w:t>
      </w:r>
      <w:r w:rsidRPr="00993A69">
        <w:rPr>
          <w:rFonts w:ascii="Times New Roman" w:hAnsi="Times New Roman" w:cs="Times New Roman"/>
          <w:sz w:val="22"/>
          <w:szCs w:val="22"/>
        </w:rPr>
        <w:t>Предприятие находится в стадии ликвидации</w:t>
      </w:r>
      <w:r w:rsidR="007B7A8D" w:rsidRPr="00993A69">
        <w:rPr>
          <w:rFonts w:ascii="Times New Roman" w:hAnsi="Times New Roman" w:cs="Times New Roman"/>
          <w:sz w:val="22"/>
          <w:szCs w:val="22"/>
        </w:rPr>
        <w:t>.</w:t>
      </w:r>
    </w:p>
    <w:p w:rsidR="007B7A8D" w:rsidRPr="00FD036A" w:rsidRDefault="007B7A8D" w:rsidP="006519F9">
      <w:pPr>
        <w:pStyle w:val="ConsPlusNormal"/>
        <w:rPr>
          <w:rFonts w:ascii="Times New Roman" w:hAnsi="Times New Roman" w:cs="Times New Roman"/>
          <w:sz w:val="28"/>
          <w:szCs w:val="28"/>
        </w:rPr>
      </w:pPr>
    </w:p>
    <w:p w:rsidR="003273B3" w:rsidRDefault="003273B3" w:rsidP="00B544CD">
      <w:pPr>
        <w:pStyle w:val="ConsPlusNormal"/>
        <w:jc w:val="center"/>
        <w:outlineLvl w:val="3"/>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w:t>
      </w:r>
      <w:proofErr w:type="spellStart"/>
      <w:r w:rsidRPr="00FD036A">
        <w:rPr>
          <w:rFonts w:ascii="Times New Roman" w:hAnsi="Times New Roman" w:cs="Times New Roman"/>
          <w:sz w:val="28"/>
          <w:szCs w:val="28"/>
        </w:rPr>
        <w:t>прилотковой</w:t>
      </w:r>
      <w:proofErr w:type="spellEnd"/>
      <w:r w:rsidRPr="00FD036A">
        <w:rPr>
          <w:rFonts w:ascii="Times New Roman" w:hAnsi="Times New Roman" w:cs="Times New Roman"/>
          <w:sz w:val="28"/>
          <w:szCs w:val="28"/>
        </w:rPr>
        <w:t xml:space="preserve">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proofErr w:type="gramStart"/>
      <w:r w:rsidR="00845091">
        <w:rPr>
          <w:rFonts w:ascii="Times New Roman" w:hAnsi="Times New Roman" w:cs="Times New Roman"/>
          <w:sz w:val="28"/>
          <w:szCs w:val="28"/>
        </w:rPr>
        <w:t>1</w:t>
      </w:r>
      <w:proofErr w:type="gramEnd"/>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C253E2" w:rsidRDefault="00C253E2"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C253E2" w:rsidRDefault="00C253E2" w:rsidP="000B7383">
      <w:pPr>
        <w:pStyle w:val="ConsPlusNormal"/>
        <w:spacing w:line="360" w:lineRule="auto"/>
        <w:jc w:val="both"/>
        <w:rPr>
          <w:rFonts w:ascii="Times New Roman" w:hAnsi="Times New Roman" w:cs="Times New Roman"/>
          <w:sz w:val="28"/>
          <w:szCs w:val="28"/>
        </w:rPr>
      </w:pPr>
    </w:p>
    <w:p w:rsidR="00C253E2" w:rsidRDefault="00C253E2" w:rsidP="00C253E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w:t>
      </w:r>
      <w:r>
        <w:rPr>
          <w:rFonts w:ascii="Times New Roman" w:hAnsi="Times New Roman" w:cs="Times New Roman"/>
          <w:sz w:val="28"/>
          <w:szCs w:val="28"/>
        </w:rPr>
        <w:t xml:space="preserve"> </w:t>
      </w:r>
    </w:p>
    <w:p w:rsidR="00FD036A" w:rsidRPr="00FD036A" w:rsidRDefault="00FD036A" w:rsidP="000B7383">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определены в соответствии с Федеральным законом от 08.11.2007 №</w:t>
      </w:r>
      <w:r w:rsidR="00EF6C6B">
        <w:rPr>
          <w:rFonts w:ascii="Times New Roman" w:hAnsi="Times New Roman" w:cs="Times New Roman"/>
          <w:sz w:val="28"/>
          <w:szCs w:val="28"/>
        </w:rPr>
        <w:t> </w:t>
      </w:r>
      <w:r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48286C">
        <w:rPr>
          <w:rFonts w:ascii="Times New Roman" w:hAnsi="Times New Roman" w:cs="Times New Roman"/>
          <w:sz w:val="28"/>
          <w:szCs w:val="28"/>
        </w:rPr>
        <w:t>-</w:t>
      </w:r>
      <w:r w:rsidR="00DC16E6" w:rsidRPr="0048286C">
        <w:rPr>
          <w:rFonts w:ascii="Times New Roman" w:hAnsi="Times New Roman" w:cs="Times New Roman"/>
          <w:sz w:val="28"/>
          <w:szCs w:val="28"/>
        </w:rPr>
        <w:t> </w:t>
      </w:r>
      <w:r w:rsidRPr="0048286C">
        <w:rPr>
          <w:rFonts w:ascii="Times New Roman" w:hAnsi="Times New Roman" w:cs="Times New Roman"/>
          <w:sz w:val="28"/>
          <w:szCs w:val="28"/>
        </w:rPr>
        <w:t>площадь</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отремонтированных</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автомобильных</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дорог</w:t>
      </w:r>
      <w:r w:rsidR="007460D1" w:rsidRPr="0048286C">
        <w:rPr>
          <w:rFonts w:ascii="Times New Roman" w:hAnsi="Times New Roman" w:cs="Times New Roman"/>
          <w:sz w:val="28"/>
          <w:szCs w:val="28"/>
        </w:rPr>
        <w:t xml:space="preserve"> </w:t>
      </w:r>
      <w:r w:rsidRPr="0048286C">
        <w:rPr>
          <w:rFonts w:ascii="Times New Roman" w:hAnsi="Times New Roman" w:cs="Times New Roman"/>
          <w:sz w:val="28"/>
          <w:szCs w:val="28"/>
        </w:rPr>
        <w:t>общего пользования местного значения</w:t>
      </w:r>
      <w:r w:rsidR="0048286C" w:rsidRPr="0048286C">
        <w:rPr>
          <w:rFonts w:ascii="Times New Roman" w:hAnsi="Times New Roman" w:cs="Times New Roman"/>
          <w:sz w:val="28"/>
          <w:szCs w:val="28"/>
        </w:rPr>
        <w:t xml:space="preserve"> с твердым покрытием</w:t>
      </w:r>
      <w:r w:rsidRPr="0048286C">
        <w:rPr>
          <w:rFonts w:ascii="Times New Roman" w:hAnsi="Times New Roman" w:cs="Times New Roman"/>
          <w:sz w:val="28"/>
          <w:szCs w:val="28"/>
        </w:rPr>
        <w:t xml:space="preserve"> (статистические данные Территориального органа Федеральной службы государственной</w:t>
      </w:r>
      <w:r w:rsidRPr="00FD036A">
        <w:rPr>
          <w:rFonts w:ascii="Times New Roman" w:hAnsi="Times New Roman" w:cs="Times New Roman"/>
          <w:sz w:val="28"/>
          <w:szCs w:val="28"/>
        </w:rPr>
        <w:t xml:space="preserve"> статистики по Воронежской области);</w:t>
      </w:r>
    </w:p>
    <w:p w:rsidR="00DD2E4F"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 не отвечающих нормативным требованиям</w:t>
      </w:r>
      <w:r w:rsidR="00760A27" w:rsidRPr="00AF7EA0">
        <w:rPr>
          <w:b w:val="0"/>
          <w:sz w:val="28"/>
          <w:szCs w:val="28"/>
        </w:rPr>
        <w:t xml:space="preserve">, </w:t>
      </w:r>
      <w:r w:rsidR="00DD2E4F">
        <w:rPr>
          <w:b w:val="0"/>
          <w:sz w:val="28"/>
          <w:szCs w:val="28"/>
        </w:rPr>
        <w:t>в общей протяженности автомобильных дорог общего пользования местного значения</w:t>
      </w:r>
      <w:r w:rsidR="00DD2E4F">
        <w:rPr>
          <w:rFonts w:eastAsiaTheme="minorHAnsi"/>
          <w:b w:val="0"/>
          <w:sz w:val="28"/>
          <w:szCs w:val="28"/>
          <w:lang w:eastAsia="en-US"/>
        </w:rPr>
        <w:t>. Показатель рассчитывается по формуле:</w:t>
      </w:r>
    </w:p>
    <w:p w:rsidR="00DD2E4F" w:rsidRPr="003D286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DD2E4F" w:rsidRDefault="003F0D55" w:rsidP="00DD2E4F">
      <w:pPr>
        <w:autoSpaceDE w:val="0"/>
        <w:autoSpaceDN w:val="0"/>
        <w:adjustRightInd w:val="0"/>
        <w:spacing w:line="360" w:lineRule="auto"/>
        <w:outlineLvl w:val="3"/>
        <w:rPr>
          <w:b w:val="0"/>
          <w:sz w:val="28"/>
          <w:szCs w:val="28"/>
        </w:rPr>
      </w:pPr>
      <w:r>
        <w:rPr>
          <w:b w:val="0"/>
          <w:sz w:val="28"/>
          <w:szCs w:val="28"/>
        </w:rPr>
        <w:t>г</w:t>
      </w:r>
      <w:r w:rsidR="00DD2E4F" w:rsidRPr="00DD2E4F">
        <w:rPr>
          <w:b w:val="0"/>
          <w:sz w:val="28"/>
          <w:szCs w:val="28"/>
        </w:rPr>
        <w:t>де</w:t>
      </w:r>
      <w:r>
        <w:rPr>
          <w:b w:val="0"/>
          <w:sz w:val="28"/>
          <w:szCs w:val="28"/>
        </w:rPr>
        <w:t>:</w:t>
      </w:r>
    </w:p>
    <w:p w:rsidR="00DD2E4F" w:rsidRPr="00DD2E4F" w:rsidRDefault="00DD2E4F" w:rsidP="00DD2E4F">
      <w:pPr>
        <w:spacing w:line="360" w:lineRule="auto"/>
        <w:jc w:val="both"/>
        <w:rPr>
          <w:b w:val="0"/>
          <w:sz w:val="28"/>
          <w:szCs w:val="28"/>
        </w:rPr>
      </w:pPr>
      <w:r>
        <w:rPr>
          <w:b w:val="0"/>
          <w:sz w:val="28"/>
          <w:szCs w:val="28"/>
        </w:rPr>
        <w:tab/>
      </w:r>
      <w:proofErr w:type="spellStart"/>
      <w:r w:rsidR="001C2BEF">
        <w:rPr>
          <w:b w:val="0"/>
          <w:sz w:val="28"/>
          <w:szCs w:val="28"/>
        </w:rPr>
        <w:t>Дп</w:t>
      </w:r>
      <w:proofErr w:type="spellEnd"/>
      <w:r w:rsidRPr="00DD2E4F">
        <w:rPr>
          <w:b w:val="0"/>
          <w:sz w:val="28"/>
          <w:szCs w:val="28"/>
        </w:rPr>
        <w:t xml:space="preserve"> </w:t>
      </w:r>
      <w:r w:rsidR="00EE2B54" w:rsidRPr="00DD2E4F">
        <w:rPr>
          <w:b w:val="0"/>
          <w:sz w:val="28"/>
          <w:szCs w:val="28"/>
        </w:rPr>
        <w:t>–</w:t>
      </w:r>
      <w:r w:rsidRPr="00DD2E4F">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Pr>
          <w:b w:val="0"/>
          <w:sz w:val="28"/>
          <w:szCs w:val="28"/>
        </w:rPr>
        <w:t>ользования местного значения</w:t>
      </w:r>
      <w:proofErr w:type="gramStart"/>
      <w:r w:rsidR="003F0D55">
        <w:rPr>
          <w:b w:val="0"/>
          <w:sz w:val="28"/>
          <w:szCs w:val="28"/>
        </w:rPr>
        <w:t>, %;</w:t>
      </w:r>
      <w:proofErr w:type="gramEnd"/>
    </w:p>
    <w:p w:rsidR="00DD2E4F" w:rsidRPr="00DD2E4F" w:rsidRDefault="001C2BEF" w:rsidP="00DD2E4F">
      <w:pPr>
        <w:autoSpaceDE w:val="0"/>
        <w:autoSpaceDN w:val="0"/>
        <w:adjustRightInd w:val="0"/>
        <w:spacing w:line="360" w:lineRule="auto"/>
        <w:jc w:val="both"/>
        <w:outlineLvl w:val="3"/>
        <w:rPr>
          <w:b w:val="0"/>
          <w:sz w:val="28"/>
          <w:szCs w:val="28"/>
        </w:rPr>
      </w:pPr>
      <w:r>
        <w:rPr>
          <w:b w:val="0"/>
          <w:sz w:val="28"/>
          <w:szCs w:val="28"/>
        </w:rPr>
        <w:tab/>
      </w:r>
      <w:proofErr w:type="spellStart"/>
      <w:proofErr w:type="gramStart"/>
      <w:r w:rsidR="00DD2E4F" w:rsidRPr="00DD2E4F">
        <w:rPr>
          <w:b w:val="0"/>
          <w:sz w:val="28"/>
          <w:szCs w:val="28"/>
        </w:rPr>
        <w:t>Пн</w:t>
      </w:r>
      <w:proofErr w:type="spellEnd"/>
      <w:proofErr w:type="gramEnd"/>
      <w:r w:rsidR="00DD2E4F" w:rsidRPr="00DD2E4F">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Pr>
          <w:b w:val="0"/>
          <w:sz w:val="28"/>
          <w:szCs w:val="28"/>
        </w:rPr>
        <w:t>ог, км (строка 106 Формы N 3-ДГ</w:t>
      </w:r>
      <w:r w:rsidR="00DD2E4F" w:rsidRPr="00DD2E4F">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Pr>
          <w:b w:val="0"/>
          <w:sz w:val="28"/>
          <w:szCs w:val="28"/>
        </w:rPr>
        <w:t>округе;</w:t>
      </w:r>
    </w:p>
    <w:p w:rsidR="00DD2E4F" w:rsidRPr="00C0488F"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DD2E4F">
        <w:rPr>
          <w:rFonts w:ascii="Times New Roman" w:hAnsi="Times New Roman" w:cs="Times New Roman"/>
          <w:sz w:val="28"/>
          <w:szCs w:val="28"/>
        </w:rPr>
        <w:t>Побщ</w:t>
      </w:r>
      <w:proofErr w:type="spellEnd"/>
      <w:r w:rsidRPr="00DD2E4F">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DD2E4F">
        <w:rPr>
          <w:rFonts w:ascii="Times New Roman" w:hAnsi="Times New Roman" w:cs="Times New Roman"/>
          <w:sz w:val="28"/>
          <w:szCs w:val="28"/>
        </w:rPr>
        <w:t>к</w:t>
      </w:r>
      <w:r w:rsidR="003F0D55">
        <w:rPr>
          <w:rFonts w:ascii="Times New Roman" w:hAnsi="Times New Roman" w:cs="Times New Roman"/>
          <w:sz w:val="28"/>
          <w:szCs w:val="28"/>
        </w:rPr>
        <w:t>м</w:t>
      </w:r>
      <w:proofErr w:type="gramEnd"/>
      <w:r w:rsidR="003F0D55">
        <w:rPr>
          <w:rFonts w:ascii="Times New Roman" w:hAnsi="Times New Roman" w:cs="Times New Roman"/>
          <w:sz w:val="28"/>
          <w:szCs w:val="28"/>
        </w:rPr>
        <w:t xml:space="preserve"> (строка 101 Формы N 3-ДГ (мо)),</w:t>
      </w:r>
      <w:r w:rsidRPr="00DD2E4F">
        <w:rPr>
          <w:rFonts w:ascii="Times New Roman" w:hAnsi="Times New Roman" w:cs="Times New Roman"/>
          <w:sz w:val="28"/>
          <w:szCs w:val="28"/>
        </w:rPr>
        <w:t xml:space="preserve"> наличие на конец </w:t>
      </w:r>
      <w:r w:rsidRPr="00C0488F">
        <w:rPr>
          <w:rFonts w:ascii="Times New Roman" w:hAnsi="Times New Roman" w:cs="Times New Roman"/>
          <w:sz w:val="28"/>
          <w:szCs w:val="28"/>
        </w:rPr>
        <w:t>отчетного года</w:t>
      </w:r>
      <w:r w:rsidR="001C2BEF" w:rsidRPr="00C0488F">
        <w:rPr>
          <w:rFonts w:ascii="Times New Roman" w:hAnsi="Times New Roman" w:cs="Times New Roman"/>
          <w:sz w:val="28"/>
          <w:szCs w:val="28"/>
        </w:rPr>
        <w:t>;</w:t>
      </w:r>
    </w:p>
    <w:p w:rsidR="005206F8" w:rsidRPr="00DD2E4F" w:rsidRDefault="005206F8" w:rsidP="00DD2E4F">
      <w:pPr>
        <w:pStyle w:val="ConsPlusNormal"/>
        <w:spacing w:line="360" w:lineRule="auto"/>
        <w:ind w:firstLine="709"/>
        <w:jc w:val="both"/>
        <w:rPr>
          <w:rFonts w:ascii="Times New Roman" w:hAnsi="Times New Roman" w:cs="Times New Roman"/>
          <w:sz w:val="28"/>
          <w:szCs w:val="28"/>
        </w:rPr>
      </w:pPr>
      <w:r w:rsidRPr="00C0488F">
        <w:rPr>
          <w:rFonts w:ascii="Times New Roman" w:hAnsi="Times New Roman" w:cs="Times New Roman"/>
          <w:sz w:val="28"/>
          <w:szCs w:val="28"/>
        </w:rPr>
        <w:t>- увеличение доли</w:t>
      </w:r>
      <w:r>
        <w:rPr>
          <w:rFonts w:ascii="Times New Roman" w:hAnsi="Times New Roman" w:cs="Times New Roman"/>
          <w:sz w:val="28"/>
          <w:szCs w:val="28"/>
        </w:rPr>
        <w:t xml:space="preserve">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w:t>
      </w:r>
      <w:r w:rsidR="00FA1CED">
        <w:rPr>
          <w:rFonts w:ascii="Times New Roman" w:hAnsi="Times New Roman" w:cs="Times New Roman"/>
          <w:sz w:val="28"/>
          <w:szCs w:val="28"/>
        </w:rPr>
        <w:t xml:space="preserve">твующих нормативным требованиям </w:t>
      </w:r>
      <w:r>
        <w:rPr>
          <w:rFonts w:ascii="Times New Roman" w:hAnsi="Times New Roman" w:cs="Times New Roman"/>
          <w:sz w:val="28"/>
          <w:szCs w:val="28"/>
        </w:rPr>
        <w:t>(</w:t>
      </w:r>
      <w:r w:rsidR="0055439D">
        <w:rPr>
          <w:rFonts w:ascii="Times New Roman" w:hAnsi="Times New Roman" w:cs="Times New Roman"/>
          <w:sz w:val="28"/>
          <w:szCs w:val="28"/>
        </w:rPr>
        <w:t>восьмой</w:t>
      </w:r>
      <w:r w:rsidR="00177211">
        <w:rPr>
          <w:rFonts w:ascii="Times New Roman" w:hAnsi="Times New Roman" w:cs="Times New Roman"/>
          <w:sz w:val="28"/>
          <w:szCs w:val="28"/>
        </w:rPr>
        <w:t xml:space="preserve"> показатель подпрограммы 1 «Развитие дорожного хозяйства Воронежской области» </w:t>
      </w:r>
      <w:r>
        <w:rPr>
          <w:rFonts w:ascii="Times New Roman" w:hAnsi="Times New Roman" w:cs="Times New Roman"/>
          <w:sz w:val="28"/>
          <w:szCs w:val="28"/>
        </w:rPr>
        <w:t xml:space="preserve"> государственной программы Воронежской области «Раз</w:t>
      </w:r>
      <w:r w:rsidR="0055439D">
        <w:rPr>
          <w:rFonts w:ascii="Times New Roman" w:hAnsi="Times New Roman" w:cs="Times New Roman"/>
          <w:sz w:val="28"/>
          <w:szCs w:val="28"/>
        </w:rPr>
        <w:t>витие транспортной системы»);</w:t>
      </w:r>
    </w:p>
    <w:p w:rsidR="00FD036A" w:rsidRPr="00DD2E4F" w:rsidRDefault="00FD036A" w:rsidP="00DD2E4F">
      <w:pPr>
        <w:pStyle w:val="ConsPlusNormal"/>
        <w:spacing w:line="360" w:lineRule="auto"/>
        <w:ind w:firstLine="709"/>
        <w:jc w:val="both"/>
        <w:rPr>
          <w:rFonts w:ascii="Times New Roman" w:hAnsi="Times New Roman" w:cs="Times New Roman"/>
          <w:i/>
          <w:sz w:val="24"/>
          <w:szCs w:val="24"/>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1C2BEF">
        <w:rPr>
          <w:rFonts w:ascii="Times New Roman" w:hAnsi="Times New Roman" w:cs="Times New Roman"/>
          <w:sz w:val="28"/>
          <w:szCs w:val="28"/>
        </w:rPr>
        <w:t xml:space="preserve"> </w:t>
      </w:r>
      <w:r w:rsidR="009A1FF9">
        <w:rPr>
          <w:rFonts w:ascii="Times New Roman" w:hAnsi="Times New Roman" w:cs="Times New Roman"/>
          <w:sz w:val="28"/>
          <w:szCs w:val="28"/>
        </w:rPr>
        <w:t>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9A1FF9">
        <w:rPr>
          <w:rFonts w:ascii="Times New Roman" w:hAnsi="Times New Roman" w:cs="Times New Roman"/>
          <w:sz w:val="28"/>
          <w:szCs w:val="28"/>
        </w:rPr>
        <w:t xml:space="preserve"> 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8F0EB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00C0488F" w:rsidRPr="00FD036A">
        <w:rPr>
          <w:rFonts w:ascii="Times New Roman" w:hAnsi="Times New Roman" w:cs="Times New Roman"/>
          <w:sz w:val="28"/>
          <w:szCs w:val="28"/>
        </w:rPr>
        <w:t>свыше 1</w:t>
      </w:r>
      <w:r w:rsidR="00C0488F">
        <w:rPr>
          <w:rFonts w:ascii="Times New Roman" w:hAnsi="Times New Roman" w:cs="Times New Roman"/>
          <w:sz w:val="28"/>
          <w:szCs w:val="28"/>
        </w:rPr>
        <w:t xml:space="preserve"> </w:t>
      </w:r>
      <w:r w:rsidR="00C0488F" w:rsidRPr="00FD036A">
        <w:rPr>
          <w:rFonts w:ascii="Times New Roman" w:hAnsi="Times New Roman" w:cs="Times New Roman"/>
          <w:sz w:val="28"/>
          <w:szCs w:val="28"/>
        </w:rPr>
        <w:t xml:space="preserve">км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00C0488F">
        <w:rPr>
          <w:rFonts w:ascii="Times New Roman" w:hAnsi="Times New Roman" w:cs="Times New Roman"/>
          <w:sz w:val="28"/>
          <w:szCs w:val="28"/>
        </w:rPr>
        <w:t>дорожной одежды</w:t>
      </w:r>
      <w:r w:rsidRPr="00FD036A">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proofErr w:type="gramEnd"/>
    </w:p>
    <w:p w:rsidR="005206F8" w:rsidRPr="003A6CBE" w:rsidRDefault="005206F8" w:rsidP="00FD036A">
      <w:pPr>
        <w:pStyle w:val="ConsPlusNormal"/>
        <w:spacing w:line="360" w:lineRule="auto"/>
        <w:ind w:firstLine="709"/>
        <w:jc w:val="both"/>
        <w:rPr>
          <w:rFonts w:ascii="Times New Roman" w:hAnsi="Times New Roman" w:cs="Times New Roman"/>
          <w:sz w:val="28"/>
          <w:szCs w:val="28"/>
        </w:rPr>
      </w:pPr>
      <w:r w:rsidRPr="00177211">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Pr>
          <w:rFonts w:ascii="Times New Roman" w:hAnsi="Times New Roman" w:cs="Times New Roman"/>
          <w:sz w:val="28"/>
          <w:szCs w:val="28"/>
        </w:rPr>
        <w:t xml:space="preserve">, </w:t>
      </w:r>
      <w:proofErr w:type="gramStart"/>
      <w:r w:rsidR="00DC2B2F" w:rsidRPr="00177211">
        <w:rPr>
          <w:rFonts w:ascii="Times New Roman" w:hAnsi="Times New Roman" w:cs="Times New Roman"/>
          <w:sz w:val="28"/>
          <w:szCs w:val="28"/>
        </w:rPr>
        <w:t>км</w:t>
      </w:r>
      <w:proofErr w:type="gramEnd"/>
      <w:r w:rsidR="00177211">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Pr>
          <w:rFonts w:ascii="Times New Roman" w:hAnsi="Times New Roman" w:cs="Times New Roman"/>
          <w:sz w:val="28"/>
          <w:szCs w:val="28"/>
        </w:rPr>
        <w:t>)</w:t>
      </w:r>
      <w:r w:rsidR="00DC2B2F" w:rsidRPr="00177211">
        <w:rPr>
          <w:rFonts w:ascii="Times New Roman" w:hAnsi="Times New Roman" w:cs="Times New Roman"/>
          <w:sz w:val="28"/>
          <w:szCs w:val="28"/>
        </w:rPr>
        <w:t>;</w:t>
      </w:r>
    </w:p>
    <w:p w:rsidR="003F0D55"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FD036A">
        <w:rPr>
          <w:sz w:val="28"/>
          <w:szCs w:val="28"/>
        </w:rPr>
        <w:t>-</w:t>
      </w:r>
      <w:r w:rsidR="00DC16E6">
        <w:rPr>
          <w:sz w:val="28"/>
          <w:szCs w:val="28"/>
        </w:rPr>
        <w:t> </w:t>
      </w:r>
      <w:r w:rsidR="00010F1B" w:rsidRPr="002F6D52">
        <w:rPr>
          <w:b w:val="0"/>
          <w:sz w:val="28"/>
          <w:szCs w:val="28"/>
        </w:rPr>
        <w:t>доля протяженности освещенных частей</w:t>
      </w:r>
      <w:r w:rsidRPr="002F6D52">
        <w:rPr>
          <w:b w:val="0"/>
          <w:sz w:val="28"/>
          <w:szCs w:val="28"/>
        </w:rPr>
        <w:t xml:space="preserve"> улиц</w:t>
      </w:r>
      <w:r w:rsidR="00010F1B" w:rsidRPr="002F6D52">
        <w:rPr>
          <w:b w:val="0"/>
          <w:sz w:val="28"/>
          <w:szCs w:val="28"/>
        </w:rPr>
        <w:t>, проездов, набережных к их общей протяженности</w:t>
      </w:r>
      <w:r w:rsidR="003F0D55">
        <w:rPr>
          <w:b w:val="0"/>
          <w:sz w:val="28"/>
          <w:szCs w:val="28"/>
        </w:rPr>
        <w:t>,</w:t>
      </w:r>
      <w:r w:rsidRPr="002F6D52">
        <w:rPr>
          <w:b w:val="0"/>
          <w:sz w:val="28"/>
          <w:szCs w:val="28"/>
        </w:rPr>
        <w:t xml:space="preserve"> </w:t>
      </w:r>
      <w:r w:rsidR="002F6D52" w:rsidRPr="002F6D52">
        <w:rPr>
          <w:rFonts w:eastAsiaTheme="minorHAnsi"/>
          <w:b w:val="0"/>
          <w:sz w:val="28"/>
          <w:szCs w:val="28"/>
          <w:lang w:eastAsia="en-US"/>
        </w:rPr>
        <w:t>Показатель рассчитывается</w:t>
      </w:r>
      <w:r w:rsidR="002F6D52">
        <w:rPr>
          <w:rFonts w:eastAsiaTheme="minorHAnsi"/>
          <w:b w:val="0"/>
          <w:sz w:val="28"/>
          <w:szCs w:val="28"/>
          <w:lang w:eastAsia="en-US"/>
        </w:rPr>
        <w:t xml:space="preserve"> по формуле:</w:t>
      </w:r>
    </w:p>
    <w:p w:rsidR="00FD036A" w:rsidRPr="00A84462" w:rsidRDefault="00A84462"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4B6398" w:rsidRDefault="003F0D55" w:rsidP="003F0D55">
      <w:pPr>
        <w:autoSpaceDE w:val="0"/>
        <w:autoSpaceDN w:val="0"/>
        <w:adjustRightInd w:val="0"/>
        <w:spacing w:line="360" w:lineRule="auto"/>
        <w:jc w:val="both"/>
        <w:rPr>
          <w:rFonts w:eastAsiaTheme="minorEastAsia"/>
          <w:b w:val="0"/>
          <w:sz w:val="28"/>
          <w:szCs w:val="28"/>
        </w:rPr>
      </w:pPr>
      <w:r w:rsidRPr="004B6398">
        <w:rPr>
          <w:rFonts w:eastAsiaTheme="minorEastAsia"/>
          <w:b w:val="0"/>
          <w:sz w:val="28"/>
          <w:szCs w:val="28"/>
        </w:rPr>
        <w:t>где:</w:t>
      </w:r>
    </w:p>
    <w:p w:rsidR="003F0D55" w:rsidRPr="004B6398" w:rsidRDefault="003F0D55" w:rsidP="003F0D55">
      <w:pPr>
        <w:autoSpaceDE w:val="0"/>
        <w:autoSpaceDN w:val="0"/>
        <w:adjustRightInd w:val="0"/>
        <w:spacing w:line="360" w:lineRule="auto"/>
        <w:jc w:val="both"/>
        <w:rPr>
          <w:b w:val="0"/>
          <w:sz w:val="28"/>
          <w:szCs w:val="28"/>
        </w:rPr>
      </w:pPr>
      <w:r w:rsidRPr="004B6398">
        <w:rPr>
          <w:rFonts w:eastAsiaTheme="minorEastAsia"/>
          <w:b w:val="0"/>
          <w:sz w:val="28"/>
          <w:szCs w:val="28"/>
        </w:rPr>
        <w:tab/>
      </w:r>
      <m:oMath>
        <m:r>
          <m:rPr>
            <m:sty m:val="b"/>
          </m:rPr>
          <w:rPr>
            <w:rFonts w:ascii="Cambria Math" w:hAnsi="Cambria Math"/>
            <w:sz w:val="28"/>
            <w:szCs w:val="28"/>
          </w:rPr>
          <m:t>Дпо-</m:t>
        </m:r>
      </m:oMath>
      <w:r w:rsidRPr="004B6398">
        <w:rPr>
          <w:b w:val="0"/>
          <w:sz w:val="28"/>
          <w:szCs w:val="28"/>
        </w:rPr>
        <w:t xml:space="preserve"> доля протяженности освещенных частей улиц, проездов, набережных к их общей протяженности</w:t>
      </w:r>
      <w:proofErr w:type="gramStart"/>
      <w:r w:rsidR="00461C74" w:rsidRPr="004B6398">
        <w:rPr>
          <w:b w:val="0"/>
          <w:sz w:val="28"/>
          <w:szCs w:val="28"/>
        </w:rPr>
        <w:t>,</w:t>
      </w:r>
      <w:r w:rsidR="0055439D" w:rsidRPr="004B6398">
        <w:rPr>
          <w:b w:val="0"/>
          <w:sz w:val="28"/>
          <w:szCs w:val="28"/>
        </w:rPr>
        <w:t xml:space="preserve"> </w:t>
      </w:r>
      <w:r w:rsidRPr="004B6398">
        <w:rPr>
          <w:b w:val="0"/>
          <w:sz w:val="28"/>
          <w:szCs w:val="28"/>
        </w:rPr>
        <w:t>%;</w:t>
      </w:r>
      <w:proofErr w:type="gramEnd"/>
    </w:p>
    <w:p w:rsidR="003F0D55" w:rsidRDefault="003F0D55" w:rsidP="003F0D55">
      <w:pPr>
        <w:autoSpaceDE w:val="0"/>
        <w:autoSpaceDN w:val="0"/>
        <w:adjustRightInd w:val="0"/>
        <w:spacing w:line="360" w:lineRule="auto"/>
        <w:jc w:val="both"/>
        <w:rPr>
          <w:b w:val="0"/>
          <w:sz w:val="28"/>
          <w:szCs w:val="28"/>
        </w:rPr>
      </w:pPr>
      <w:r w:rsidRPr="004B6398">
        <w:rPr>
          <w:b w:val="0"/>
          <w:sz w:val="28"/>
          <w:szCs w:val="28"/>
        </w:rPr>
        <w:tab/>
      </w:r>
      <m:oMath>
        <m:r>
          <m:rPr>
            <m:sty m:val="b"/>
          </m:rPr>
          <w:rPr>
            <w:rFonts w:ascii="Cambria Math"/>
            <w:sz w:val="28"/>
            <w:szCs w:val="28"/>
          </w:rPr>
          <m:t>Поч-</m:t>
        </m:r>
      </m:oMath>
      <w:r w:rsidRPr="00654D5C">
        <w:rPr>
          <w:b w:val="0"/>
          <w:sz w:val="28"/>
          <w:szCs w:val="28"/>
        </w:rPr>
        <w:t xml:space="preserve"> пр</w:t>
      </w:r>
      <w:proofErr w:type="spellStart"/>
      <w:r w:rsidRPr="004B6398">
        <w:rPr>
          <w:b w:val="0"/>
          <w:sz w:val="28"/>
          <w:szCs w:val="28"/>
        </w:rPr>
        <w:t>отяженность</w:t>
      </w:r>
      <w:proofErr w:type="spellEnd"/>
      <w:r w:rsidRPr="004B6398">
        <w:rPr>
          <w:b w:val="0"/>
          <w:sz w:val="28"/>
          <w:szCs w:val="28"/>
        </w:rPr>
        <w:t xml:space="preserve"> освещенных част</w:t>
      </w:r>
      <w:r>
        <w:rPr>
          <w:b w:val="0"/>
          <w:sz w:val="28"/>
          <w:szCs w:val="28"/>
        </w:rPr>
        <w:t xml:space="preserve">ей улиц, проездов, набережных, </w:t>
      </w:r>
      <w:proofErr w:type="gramStart"/>
      <w:r>
        <w:rPr>
          <w:b w:val="0"/>
          <w:sz w:val="28"/>
          <w:szCs w:val="28"/>
        </w:rPr>
        <w:t>км</w:t>
      </w:r>
      <w:proofErr w:type="gramEnd"/>
      <w:r>
        <w:rPr>
          <w:b w:val="0"/>
          <w:sz w:val="28"/>
          <w:szCs w:val="28"/>
        </w:rPr>
        <w:t>;</w:t>
      </w:r>
    </w:p>
    <w:p w:rsidR="003F0D55" w:rsidRPr="003F0D55" w:rsidRDefault="003F0D55" w:rsidP="003F0D55">
      <w:pPr>
        <w:autoSpaceDE w:val="0"/>
        <w:autoSpaceDN w:val="0"/>
        <w:adjustRightInd w:val="0"/>
        <w:spacing w:line="360" w:lineRule="auto"/>
        <w:jc w:val="both"/>
        <w:rPr>
          <w:rFonts w:eastAsiaTheme="minorHAnsi"/>
          <w:b w:val="0"/>
          <w:sz w:val="28"/>
          <w:szCs w:val="28"/>
          <w:lang w:eastAsia="en-US"/>
        </w:rPr>
      </w:pPr>
      <w:r>
        <w:rPr>
          <w:rFonts w:eastAsiaTheme="minorHAnsi"/>
          <w:b w:val="0"/>
          <w:sz w:val="28"/>
          <w:szCs w:val="28"/>
          <w:lang w:eastAsia="en-US"/>
        </w:rPr>
        <w:tab/>
      </w:r>
      <w:proofErr w:type="spellStart"/>
      <w:r w:rsidRPr="003F0D55">
        <w:rPr>
          <w:b w:val="0"/>
          <w:sz w:val="28"/>
          <w:szCs w:val="28"/>
        </w:rPr>
        <w:t>Побщ</w:t>
      </w:r>
      <w:proofErr w:type="spellEnd"/>
      <w:r w:rsidRPr="003F0D55">
        <w:rPr>
          <w:b w:val="0"/>
          <w:sz w:val="28"/>
          <w:szCs w:val="28"/>
        </w:rPr>
        <w:t xml:space="preserve"> – общая протяженность</w:t>
      </w:r>
      <w:r w:rsidR="00A929D9">
        <w:rPr>
          <w:b w:val="0"/>
          <w:sz w:val="28"/>
          <w:szCs w:val="28"/>
        </w:rPr>
        <w:t xml:space="preserve"> улиц, проездов, набережных, </w:t>
      </w:r>
      <w:proofErr w:type="gramStart"/>
      <w:r w:rsidR="00A929D9">
        <w:rPr>
          <w:b w:val="0"/>
          <w:sz w:val="28"/>
          <w:szCs w:val="28"/>
        </w:rPr>
        <w:t>км</w:t>
      </w:r>
      <w:proofErr w:type="gramEnd"/>
      <w:r w:rsidR="00A929D9">
        <w:rPr>
          <w:b w:val="0"/>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w:t>
      </w:r>
      <w:r w:rsidR="003D2864">
        <w:rPr>
          <w:rFonts w:ascii="Times New Roman" w:hAnsi="Times New Roman" w:cs="Times New Roman"/>
          <w:sz w:val="28"/>
          <w:szCs w:val="28"/>
        </w:rPr>
        <w:t xml:space="preserve"> </w:t>
      </w:r>
      <w:r w:rsidRPr="00FD036A">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органов местного самоуправления по вопросам местного значения, в целях </w:t>
      </w:r>
      <w:proofErr w:type="spellStart"/>
      <w:r w:rsidRPr="00FD036A">
        <w:rPr>
          <w:rFonts w:ascii="Times New Roman" w:hAnsi="Times New Roman" w:cs="Times New Roman"/>
          <w:sz w:val="28"/>
          <w:szCs w:val="28"/>
        </w:rPr>
        <w:t>софинансирования</w:t>
      </w:r>
      <w:proofErr w:type="spellEnd"/>
      <w:r w:rsidRPr="00FD036A">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B87B70" w:rsidRPr="00FC6A29" w:rsidRDefault="00B87B70" w:rsidP="00B87B70">
      <w:pPr>
        <w:pStyle w:val="ConsPlusNormal"/>
        <w:spacing w:line="360" w:lineRule="auto"/>
        <w:jc w:val="both"/>
        <w:rPr>
          <w:rFonts w:ascii="Times New Roman" w:hAnsi="Times New Roman" w:cs="Times New Roman"/>
          <w:sz w:val="28"/>
          <w:szCs w:val="28"/>
        </w:rPr>
      </w:pPr>
      <w:r>
        <w:rPr>
          <w:rFonts w:ascii="Times New Roman" w:eastAsia="Calibri" w:hAnsi="Times New Roman" w:cs="Times New Roman"/>
          <w:sz w:val="28"/>
          <w:szCs w:val="28"/>
        </w:rPr>
        <w:tab/>
      </w:r>
      <w:r w:rsidRPr="00FC6A29">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нормативным требованиям до </w:t>
      </w:r>
      <w:r w:rsidR="0013604C">
        <w:rPr>
          <w:rFonts w:ascii="Times New Roman" w:eastAsia="Calibri" w:hAnsi="Times New Roman" w:cs="Times New Roman"/>
          <w:sz w:val="28"/>
          <w:szCs w:val="28"/>
        </w:rPr>
        <w:t>983,78</w:t>
      </w:r>
      <w:r w:rsidRPr="00FC6A29">
        <w:rPr>
          <w:rFonts w:ascii="Times New Roman" w:eastAsia="Calibri"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AF66B5">
        <w:rPr>
          <w:rFonts w:ascii="Times New Roman" w:hAnsi="Times New Roman" w:cs="Times New Roman"/>
          <w:sz w:val="28"/>
          <w:szCs w:val="28"/>
        </w:rPr>
        <w:t xml:space="preserve">ввод в действие </w:t>
      </w:r>
      <w:r w:rsidR="00677C3A">
        <w:rPr>
          <w:rFonts w:ascii="Times New Roman" w:hAnsi="Times New Roman" w:cs="Times New Roman"/>
          <w:sz w:val="28"/>
          <w:szCs w:val="28"/>
        </w:rPr>
        <w:t xml:space="preserve"> 21,8 км </w:t>
      </w:r>
      <w:r w:rsidR="00AF66B5">
        <w:rPr>
          <w:rFonts w:ascii="Times New Roman" w:hAnsi="Times New Roman" w:cs="Times New Roman"/>
          <w:sz w:val="28"/>
          <w:szCs w:val="28"/>
        </w:rPr>
        <w:t>автомобильных дорог общего пользования местного значения</w:t>
      </w:r>
      <w:r w:rsidR="00677C3A">
        <w:rPr>
          <w:rFonts w:ascii="Times New Roman" w:hAnsi="Times New Roman" w:cs="Times New Roman"/>
          <w:sz w:val="28"/>
          <w:szCs w:val="28"/>
        </w:rPr>
        <w:t>, законченных строительством (реконструкцией)</w:t>
      </w:r>
      <w:r w:rsidRPr="00FD036A">
        <w:rPr>
          <w:rFonts w:ascii="Times New Roman" w:hAnsi="Times New Roman" w:cs="Times New Roman"/>
          <w:sz w:val="28"/>
          <w:szCs w:val="28"/>
        </w:rPr>
        <w:t>;</w:t>
      </w:r>
    </w:p>
    <w:p w:rsidR="00DC2B2F" w:rsidRPr="00FD036A" w:rsidRDefault="00DC2B2F"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4C5DCE">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соответствующих нормативным требованиям, - не менее 0,5% ежегодно;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7B7A8D">
        <w:rPr>
          <w:rFonts w:ascii="Times New Roman" w:hAnsi="Times New Roman" w:cs="Times New Roman"/>
          <w:sz w:val="28"/>
          <w:szCs w:val="28"/>
        </w:rPr>
        <w:t xml:space="preserve"> городского округа до 99,8</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7B7A8D">
        <w:rPr>
          <w:rFonts w:ascii="Times New Roman" w:hAnsi="Times New Roman" w:cs="Times New Roman"/>
          <w:sz w:val="28"/>
          <w:szCs w:val="28"/>
        </w:rPr>
        <w:t xml:space="preserve">строительство </w:t>
      </w:r>
      <w:r w:rsidR="00952AB7">
        <w:rPr>
          <w:rFonts w:ascii="Times New Roman" w:hAnsi="Times New Roman" w:cs="Times New Roman"/>
          <w:sz w:val="28"/>
          <w:szCs w:val="28"/>
        </w:rPr>
        <w:t>60</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 xml:space="preserve">ка </w:t>
      </w:r>
      <w:r w:rsidR="00A84462">
        <w:rPr>
          <w:rFonts w:ascii="Times New Roman" w:hAnsi="Times New Roman" w:cs="Times New Roman"/>
          <w:sz w:val="28"/>
          <w:szCs w:val="28"/>
        </w:rPr>
        <w:t>6699</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482E1D">
        <w:rPr>
          <w:rFonts w:ascii="Times New Roman" w:hAnsi="Times New Roman" w:cs="Times New Roman"/>
          <w:sz w:val="28"/>
          <w:szCs w:val="28"/>
        </w:rPr>
        <w:t xml:space="preserve">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 xml:space="preserve">приобретение </w:t>
      </w:r>
      <w:r w:rsidR="00D95380">
        <w:rPr>
          <w:rFonts w:ascii="Times New Roman" w:hAnsi="Times New Roman" w:cs="Times New Roman"/>
          <w:sz w:val="28"/>
          <w:szCs w:val="28"/>
        </w:rPr>
        <w:t>192</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w:t>
      </w:r>
      <w:r w:rsidR="006624D2">
        <w:rPr>
          <w:rFonts w:ascii="Times New Roman" w:hAnsi="Times New Roman" w:cs="Times New Roman"/>
          <w:sz w:val="28"/>
          <w:szCs w:val="28"/>
        </w:rPr>
        <w:t xml:space="preserve">ализации мероприятия </w:t>
      </w:r>
      <w:r w:rsidRPr="00FD036A">
        <w:rPr>
          <w:rFonts w:ascii="Times New Roman" w:hAnsi="Times New Roman" w:cs="Times New Roman"/>
          <w:sz w:val="28"/>
          <w:szCs w:val="28"/>
        </w:rPr>
        <w:t xml:space="preserve">планируется 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 xml:space="preserve">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r w:rsidR="00295BDE">
        <w:rPr>
          <w:rFonts w:ascii="Times New Roman" w:hAnsi="Times New Roman" w:cs="Times New Roman"/>
          <w:sz w:val="28"/>
          <w:szCs w:val="28"/>
        </w:rPr>
        <w:t xml:space="preserve"> Срок реализации </w:t>
      </w:r>
      <w:r w:rsidR="00EE2B54" w:rsidRPr="00FD036A">
        <w:rPr>
          <w:rFonts w:ascii="Times New Roman" w:hAnsi="Times New Roman" w:cs="Times New Roman"/>
          <w:sz w:val="28"/>
          <w:szCs w:val="28"/>
        </w:rPr>
        <w:t>–</w:t>
      </w:r>
      <w:r w:rsidR="00295BDE">
        <w:rPr>
          <w:rFonts w:ascii="Times New Roman" w:hAnsi="Times New Roman" w:cs="Times New Roman"/>
          <w:sz w:val="28"/>
          <w:szCs w:val="28"/>
        </w:rPr>
        <w:t xml:space="preserve"> 2020 год.</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w:t>
      </w:r>
      <w:r w:rsidR="00EE2B54" w:rsidRPr="00FD036A">
        <w:rPr>
          <w:rFonts w:ascii="Times New Roman" w:hAnsi="Times New Roman" w:cs="Times New Roman"/>
          <w:sz w:val="28"/>
          <w:szCs w:val="28"/>
        </w:rPr>
        <w:t>–</w:t>
      </w:r>
      <w:r w:rsidR="00735C4E">
        <w:rPr>
          <w:rFonts w:ascii="Times New Roman" w:hAnsi="Times New Roman" w:cs="Times New Roman"/>
          <w:sz w:val="28"/>
          <w:szCs w:val="28"/>
        </w:rPr>
        <w:t>2018 годы</w:t>
      </w:r>
      <w:r>
        <w:rPr>
          <w:rFonts w:ascii="Times New Roman" w:hAnsi="Times New Roman" w:cs="Times New Roman"/>
          <w:sz w:val="28"/>
          <w:szCs w:val="28"/>
        </w:rPr>
        <w:t>.</w:t>
      </w:r>
    </w:p>
    <w:p w:rsidR="00FD036A" w:rsidRPr="00954A6A" w:rsidRDefault="00ED4F6F" w:rsidP="007B7A8D">
      <w:pPr>
        <w:spacing w:line="360" w:lineRule="auto"/>
        <w:jc w:val="both"/>
        <w:rPr>
          <w:b w:val="0"/>
          <w:sz w:val="28"/>
          <w:szCs w:val="28"/>
        </w:rPr>
      </w:pPr>
      <w:r>
        <w:rPr>
          <w:rFonts w:eastAsiaTheme="minorHAnsi"/>
          <w:b w:val="0"/>
          <w:sz w:val="28"/>
          <w:szCs w:val="28"/>
          <w:lang w:eastAsia="en-US"/>
        </w:rPr>
        <w:tab/>
      </w:r>
      <w:r w:rsidR="007B7A8D" w:rsidRPr="007B7A8D">
        <w:rPr>
          <w:b w:val="0"/>
          <w:sz w:val="28"/>
          <w:szCs w:val="28"/>
        </w:rPr>
        <w:t>Перечень магистральных дорог  и улиц  городского округа город Воронеж</w:t>
      </w:r>
      <w:r w:rsidR="007B7A8D">
        <w:rPr>
          <w:b w:val="0"/>
          <w:sz w:val="28"/>
          <w:szCs w:val="28"/>
        </w:rPr>
        <w:t>,</w:t>
      </w:r>
      <w:r w:rsidR="007B7A8D" w:rsidRPr="007B7A8D">
        <w:rPr>
          <w:b w:val="0"/>
          <w:sz w:val="28"/>
          <w:szCs w:val="28"/>
        </w:rPr>
        <w:t xml:space="preserve"> планируемых  к ремонту в рамках реализации программы комплексного развития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7B7A8D" w:rsidRDefault="007B7A8D" w:rsidP="00F40881">
      <w:pPr>
        <w:pStyle w:val="ConsPlusNormal"/>
        <w:jc w:val="center"/>
        <w:outlineLvl w:val="3"/>
        <w:rPr>
          <w:rFonts w:ascii="Times New Roman" w:hAnsi="Times New Roman" w:cs="Times New Roman"/>
          <w:sz w:val="28"/>
          <w:szCs w:val="28"/>
        </w:rPr>
      </w:pPr>
    </w:p>
    <w:p w:rsidR="00EE2B54" w:rsidRDefault="00EE2B54"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Default="00DC2B2F" w:rsidP="0018776D">
      <w:pPr>
        <w:pStyle w:val="ConsPlusNormal"/>
        <w:jc w:val="center"/>
        <w:outlineLvl w:val="3"/>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proofErr w:type="gramStart"/>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proofErr w:type="gramEnd"/>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EE2B54" w:rsidRDefault="00EE2B54"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677C3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3A0580">
        <w:rPr>
          <w:rFonts w:ascii="Times New Roman" w:hAnsi="Times New Roman"/>
          <w:sz w:val="28"/>
          <w:szCs w:val="28"/>
        </w:rPr>
        <w:t>17 589 9</w:t>
      </w:r>
      <w:r w:rsidR="00A84462">
        <w:rPr>
          <w:rFonts w:ascii="Times New Roman" w:hAnsi="Times New Roman"/>
          <w:sz w:val="28"/>
          <w:szCs w:val="28"/>
        </w:rPr>
        <w:t>47,45</w:t>
      </w:r>
      <w:r w:rsidRPr="00677C3A">
        <w:rPr>
          <w:rFonts w:ascii="Times New Roman" w:hAnsi="Times New Roman"/>
          <w:sz w:val="28"/>
          <w:szCs w:val="28"/>
        </w:rPr>
        <w:t xml:space="preserve"> тыс. рублей, в том числе:</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феде</w:t>
      </w:r>
      <w:r w:rsidR="003105C5" w:rsidRPr="00677C3A">
        <w:rPr>
          <w:rFonts w:ascii="Times New Roman" w:hAnsi="Times New Roman"/>
          <w:sz w:val="28"/>
          <w:szCs w:val="28"/>
        </w:rPr>
        <w:t xml:space="preserve">ральный бюджет – </w:t>
      </w:r>
      <w:r w:rsidR="000605EF">
        <w:rPr>
          <w:rFonts w:ascii="Times New Roman" w:hAnsi="Times New Roman"/>
          <w:sz w:val="28"/>
          <w:szCs w:val="28"/>
        </w:rPr>
        <w:t>2 028 700,00</w:t>
      </w:r>
      <w:r w:rsidRPr="00677C3A">
        <w:rPr>
          <w:rFonts w:ascii="Times New Roman" w:hAnsi="Times New Roman"/>
          <w:sz w:val="28"/>
          <w:szCs w:val="28"/>
        </w:rPr>
        <w:t xml:space="preserve"> тыс. рублей;</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00FD7286" w:rsidRPr="00677C3A">
        <w:rPr>
          <w:rFonts w:ascii="Times New Roman" w:hAnsi="Times New Roman"/>
          <w:sz w:val="28"/>
          <w:szCs w:val="28"/>
        </w:rPr>
        <w:t xml:space="preserve">областной бюджет – </w:t>
      </w:r>
      <w:r w:rsidR="00A84462">
        <w:rPr>
          <w:rFonts w:ascii="Times New Roman" w:hAnsi="Times New Roman"/>
          <w:sz w:val="28"/>
          <w:szCs w:val="28"/>
        </w:rPr>
        <w:t>12 967 573,50</w:t>
      </w:r>
      <w:r w:rsidR="003105C5" w:rsidRPr="00677C3A">
        <w:rPr>
          <w:rFonts w:ascii="Times New Roman" w:hAnsi="Times New Roman"/>
          <w:sz w:val="28"/>
          <w:szCs w:val="28"/>
        </w:rPr>
        <w:t xml:space="preserve"> </w:t>
      </w:r>
      <w:r w:rsidRPr="00677C3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бюджет</w:t>
      </w:r>
      <w:r w:rsidR="003105C5" w:rsidRPr="00677C3A">
        <w:rPr>
          <w:rFonts w:ascii="Times New Roman" w:hAnsi="Times New Roman"/>
          <w:sz w:val="28"/>
          <w:szCs w:val="28"/>
        </w:rPr>
        <w:t xml:space="preserve"> </w:t>
      </w:r>
      <w:r w:rsidR="00746B02" w:rsidRPr="00677C3A">
        <w:rPr>
          <w:rFonts w:ascii="Times New Roman" w:hAnsi="Times New Roman"/>
          <w:sz w:val="28"/>
          <w:szCs w:val="28"/>
        </w:rPr>
        <w:t xml:space="preserve">городского </w:t>
      </w:r>
      <w:r w:rsidR="003A0580">
        <w:rPr>
          <w:rFonts w:ascii="Times New Roman" w:hAnsi="Times New Roman"/>
          <w:sz w:val="28"/>
          <w:szCs w:val="28"/>
        </w:rPr>
        <w:t>округа – 2 593 6</w:t>
      </w:r>
      <w:r w:rsidR="00A84462">
        <w:rPr>
          <w:rFonts w:ascii="Times New Roman" w:hAnsi="Times New Roman"/>
          <w:sz w:val="28"/>
          <w:szCs w:val="28"/>
        </w:rPr>
        <w:t>73,95</w:t>
      </w:r>
      <w:r w:rsidRPr="00677C3A">
        <w:rPr>
          <w:rFonts w:ascii="Times New Roman" w:hAnsi="Times New Roman"/>
          <w:sz w:val="28"/>
          <w:szCs w:val="28"/>
        </w:rPr>
        <w:t xml:space="preserve"> тыс. рублей</w:t>
      </w:r>
      <w:r w:rsidRPr="00FD036A">
        <w:rPr>
          <w:rFonts w:ascii="Times New Roman" w:hAnsi="Times New Roman"/>
          <w:sz w:val="28"/>
          <w:szCs w:val="28"/>
        </w:rPr>
        <w:t>.</w:t>
      </w:r>
    </w:p>
    <w:p w:rsid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55439D" w:rsidRPr="00FD036A"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44180D" w:rsidRPr="0018776D" w:rsidRDefault="002630D7"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Исполнители</w:t>
            </w:r>
            <w:r w:rsidR="00FD036A" w:rsidRPr="0018776D">
              <w:rPr>
                <w:rFonts w:ascii="Times New Roman" w:hAnsi="Times New Roman" w:cs="Times New Roman"/>
                <w:sz w:val="28"/>
                <w:szCs w:val="28"/>
              </w:rPr>
              <w:t xml:space="preserve"> подпрограммы муниципальной программы</w:t>
            </w:r>
          </w:p>
        </w:tc>
        <w:tc>
          <w:tcPr>
            <w:tcW w:w="6691" w:type="dxa"/>
          </w:tcPr>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p w:rsidR="004C5DCE"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Pr>
                <w:rFonts w:ascii="Times New Roman" w:hAnsi="Times New Roman" w:cs="Times New Roman"/>
                <w:sz w:val="28"/>
                <w:szCs w:val="28"/>
              </w:rPr>
              <w:t>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3273B3" w:rsidRPr="0018776D" w:rsidRDefault="00FD036A" w:rsidP="00A52B0A">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18776D">
              <w:rPr>
                <w:rFonts w:ascii="Times New Roman" w:hAnsi="Times New Roman" w:cs="Times New Roman"/>
                <w:sz w:val="28"/>
                <w:szCs w:val="28"/>
              </w:rPr>
              <w:t>Воронежпассажиртранс</w:t>
            </w:r>
            <w:proofErr w:type="spellEnd"/>
            <w:r w:rsidRPr="0018776D">
              <w:rPr>
                <w:rFonts w:ascii="Times New Roman" w:hAnsi="Times New Roman" w:cs="Times New Roman"/>
                <w:sz w:val="28"/>
                <w:szCs w:val="28"/>
              </w:rPr>
              <w:t>»</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r w:rsidR="00EE2B54">
              <w:rPr>
                <w:rFonts w:ascii="Times New Roman" w:hAnsi="Times New Roman" w:cs="Times New Roman"/>
                <w:sz w:val="28"/>
                <w:szCs w:val="28"/>
              </w:rPr>
              <w:t>.</w:t>
            </w:r>
          </w:p>
          <w:p w:rsidR="00EB24B5"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w:t>
            </w:r>
            <w:proofErr w:type="gramStart"/>
            <w:r w:rsidRPr="0018776D">
              <w:rPr>
                <w:rFonts w:ascii="Times New Roman" w:hAnsi="Times New Roman" w:cs="Times New Roman"/>
                <w:sz w:val="28"/>
                <w:szCs w:val="28"/>
              </w:rPr>
              <w:t>дств в п</w:t>
            </w:r>
            <w:proofErr w:type="gramEnd"/>
            <w:r w:rsidRPr="0018776D">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18776D" w:rsidTr="00911F5C">
        <w:trPr>
          <w:trHeight w:val="1292"/>
        </w:trPr>
        <w:tc>
          <w:tcPr>
            <w:tcW w:w="2665" w:type="dxa"/>
          </w:tcPr>
          <w:p w:rsidR="002C007C"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677C3A" w:rsidRDefault="00FD036A" w:rsidP="0018776D">
            <w:pPr>
              <w:spacing w:line="276" w:lineRule="auto"/>
              <w:rPr>
                <w:b w:val="0"/>
                <w:sz w:val="28"/>
                <w:szCs w:val="28"/>
              </w:rPr>
            </w:pPr>
            <w:r w:rsidRPr="0018776D">
              <w:rPr>
                <w:b w:val="0"/>
                <w:sz w:val="28"/>
                <w:szCs w:val="28"/>
              </w:rPr>
              <w:t>Общий объем финансирования п</w:t>
            </w:r>
            <w:r w:rsidR="00461C74">
              <w:rPr>
                <w:b w:val="0"/>
                <w:sz w:val="28"/>
                <w:szCs w:val="28"/>
              </w:rPr>
              <w:t xml:space="preserve">одпрограммы </w:t>
            </w:r>
            <w:r w:rsidR="00461C74" w:rsidRPr="00A52B0A">
              <w:rPr>
                <w:b w:val="0"/>
                <w:sz w:val="28"/>
                <w:szCs w:val="28"/>
              </w:rPr>
              <w:t xml:space="preserve">составляет </w:t>
            </w:r>
            <w:r w:rsidR="00A84462">
              <w:rPr>
                <w:b w:val="0"/>
                <w:sz w:val="28"/>
                <w:szCs w:val="28"/>
              </w:rPr>
              <w:t>4 859 325</w:t>
            </w:r>
            <w:r w:rsidR="00026BFA">
              <w:rPr>
                <w:b w:val="0"/>
                <w:sz w:val="28"/>
                <w:szCs w:val="28"/>
              </w:rPr>
              <w:t>,13</w:t>
            </w:r>
            <w:r w:rsidRPr="00677C3A">
              <w:rPr>
                <w:b w:val="0"/>
                <w:sz w:val="28"/>
                <w:szCs w:val="28"/>
              </w:rPr>
              <w:t xml:space="preserve"> тыс. рублей, в том числе по источникам финансирования:</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федеральный бюджет – 116 433,35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областной бюджет – 142 578,54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 xml:space="preserve">бюджет </w:t>
            </w:r>
            <w:r w:rsidR="00A84462">
              <w:rPr>
                <w:b w:val="0"/>
                <w:sz w:val="28"/>
                <w:szCs w:val="28"/>
              </w:rPr>
              <w:t>городского округа – 240 8</w:t>
            </w:r>
            <w:r w:rsidR="005241BA">
              <w:rPr>
                <w:b w:val="0"/>
                <w:sz w:val="28"/>
                <w:szCs w:val="28"/>
              </w:rPr>
              <w:t>91,74</w:t>
            </w:r>
            <w:r w:rsidR="00B3582F" w:rsidRPr="00677C3A">
              <w:rPr>
                <w:b w:val="0"/>
                <w:sz w:val="28"/>
                <w:szCs w:val="28"/>
              </w:rPr>
              <w:t xml:space="preserve">  </w:t>
            </w:r>
            <w:r w:rsidRPr="00677C3A">
              <w:rPr>
                <w:b w:val="0"/>
                <w:sz w:val="28"/>
                <w:szCs w:val="28"/>
              </w:rPr>
              <w:t>тыс. рублей;</w:t>
            </w:r>
          </w:p>
          <w:p w:rsidR="00FD036A" w:rsidRPr="0018776D"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внебюд</w:t>
            </w:r>
            <w:r w:rsidR="00461C74" w:rsidRPr="00677C3A">
              <w:rPr>
                <w:b w:val="0"/>
                <w:sz w:val="28"/>
                <w:szCs w:val="28"/>
              </w:rPr>
              <w:t xml:space="preserve">жетные источники – </w:t>
            </w:r>
            <w:r w:rsidR="00026BFA">
              <w:rPr>
                <w:b w:val="0"/>
                <w:sz w:val="28"/>
                <w:szCs w:val="28"/>
              </w:rPr>
              <w:t>4 359 421,50</w:t>
            </w:r>
            <w:r w:rsidRPr="00677C3A">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572151" w:rsidRDefault="00572151" w:rsidP="0018776D">
            <w:pPr>
              <w:spacing w:line="276" w:lineRule="auto"/>
              <w:rPr>
                <w:b w:val="0"/>
                <w:sz w:val="28"/>
                <w:szCs w:val="28"/>
              </w:rPr>
            </w:pPr>
          </w:p>
          <w:p w:rsidR="00FD036A" w:rsidRPr="00DF7292" w:rsidRDefault="00FD036A" w:rsidP="0018776D">
            <w:pPr>
              <w:spacing w:line="276" w:lineRule="auto"/>
              <w:rPr>
                <w:b w:val="0"/>
                <w:sz w:val="28"/>
                <w:szCs w:val="28"/>
              </w:rPr>
            </w:pPr>
            <w:r w:rsidRPr="00DF7292">
              <w:rPr>
                <w:b w:val="0"/>
                <w:sz w:val="28"/>
                <w:szCs w:val="28"/>
              </w:rPr>
              <w:t>2017 год:</w:t>
            </w:r>
          </w:p>
          <w:p w:rsidR="00FD036A" w:rsidRPr="00DF7292" w:rsidRDefault="00010BFC" w:rsidP="0018776D">
            <w:pPr>
              <w:spacing w:line="276" w:lineRule="auto"/>
              <w:rPr>
                <w:b w:val="0"/>
                <w:sz w:val="28"/>
                <w:szCs w:val="28"/>
              </w:rPr>
            </w:pPr>
            <w:r w:rsidRPr="00DF7292">
              <w:rPr>
                <w:b w:val="0"/>
                <w:sz w:val="28"/>
                <w:szCs w:val="28"/>
              </w:rPr>
              <w:t xml:space="preserve">всего – </w:t>
            </w:r>
            <w:r w:rsidR="00026BFA">
              <w:rPr>
                <w:b w:val="0"/>
                <w:sz w:val="28"/>
                <w:szCs w:val="28"/>
              </w:rPr>
              <w:t>1 017 537,92</w:t>
            </w:r>
            <w:r w:rsidR="00EE2B54">
              <w:rPr>
                <w:b w:val="0"/>
                <w:sz w:val="28"/>
                <w:szCs w:val="28"/>
              </w:rPr>
              <w:t xml:space="preserve"> </w:t>
            </w:r>
            <w:r w:rsidR="00FD036A" w:rsidRPr="00DF7292">
              <w:rPr>
                <w:b w:val="0"/>
                <w:sz w:val="28"/>
                <w:szCs w:val="28"/>
              </w:rPr>
              <w:t>тыс. рублей, в том числе по источникам финансирования:</w:t>
            </w:r>
          </w:p>
          <w:p w:rsidR="00FD036A" w:rsidRPr="00DF7292"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Pr="00DF7292">
              <w:rPr>
                <w:b w:val="0"/>
                <w:sz w:val="28"/>
                <w:szCs w:val="28"/>
              </w:rPr>
              <w:t>бюд</w:t>
            </w:r>
            <w:r w:rsidR="00862AC1" w:rsidRPr="00DF7292">
              <w:rPr>
                <w:b w:val="0"/>
                <w:sz w:val="28"/>
                <w:szCs w:val="28"/>
              </w:rPr>
              <w:t xml:space="preserve">жет городского округа – </w:t>
            </w:r>
            <w:r w:rsidR="005241BA">
              <w:rPr>
                <w:b w:val="0"/>
                <w:sz w:val="28"/>
                <w:szCs w:val="28"/>
              </w:rPr>
              <w:t>10 165,50</w:t>
            </w:r>
            <w:r w:rsidRPr="00DF7292">
              <w:rPr>
                <w:b w:val="0"/>
                <w:sz w:val="28"/>
                <w:szCs w:val="28"/>
              </w:rPr>
              <w:t xml:space="preserve"> тыс. рублей;</w:t>
            </w:r>
          </w:p>
          <w:p w:rsidR="00FD036A" w:rsidRPr="0018776D"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00461C74" w:rsidRPr="00DF7292">
              <w:rPr>
                <w:b w:val="0"/>
                <w:sz w:val="28"/>
                <w:szCs w:val="28"/>
              </w:rPr>
              <w:t xml:space="preserve">внебюджетные источники – </w:t>
            </w:r>
            <w:r w:rsidR="00026BFA">
              <w:rPr>
                <w:b w:val="0"/>
                <w:sz w:val="28"/>
                <w:szCs w:val="28"/>
              </w:rPr>
              <w:t>1 007 372,42</w:t>
            </w:r>
            <w:r w:rsidRPr="00DF7292">
              <w:rPr>
                <w:b w:val="0"/>
                <w:sz w:val="28"/>
                <w:szCs w:val="28"/>
              </w:rPr>
              <w:t xml:space="preserve"> тыс.</w:t>
            </w:r>
            <w:r w:rsidRPr="00D25D8A">
              <w:rPr>
                <w:b w:val="0"/>
                <w:sz w:val="28"/>
                <w:szCs w:val="28"/>
              </w:rPr>
              <w:t xml:space="preserve">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Default="00862AC1" w:rsidP="0018776D">
            <w:pPr>
              <w:spacing w:line="276" w:lineRule="auto"/>
              <w:rPr>
                <w:b w:val="0"/>
                <w:sz w:val="28"/>
                <w:szCs w:val="28"/>
              </w:rPr>
            </w:pPr>
            <w:r>
              <w:rPr>
                <w:b w:val="0"/>
                <w:sz w:val="28"/>
                <w:szCs w:val="28"/>
              </w:rPr>
              <w:t xml:space="preserve">всего – </w:t>
            </w:r>
            <w:r w:rsidR="00B20F86">
              <w:rPr>
                <w:b w:val="0"/>
                <w:sz w:val="28"/>
                <w:szCs w:val="28"/>
              </w:rPr>
              <w:t>906 3</w:t>
            </w:r>
            <w:r w:rsidR="00B076BA" w:rsidRPr="00D25D8A">
              <w:rPr>
                <w:b w:val="0"/>
                <w:sz w:val="28"/>
                <w:szCs w:val="28"/>
              </w:rPr>
              <w:t xml:space="preserve">13,91 </w:t>
            </w:r>
            <w:r w:rsidR="00FD036A" w:rsidRPr="00D25D8A">
              <w:rPr>
                <w:b w:val="0"/>
                <w:sz w:val="28"/>
                <w:szCs w:val="28"/>
              </w:rPr>
              <w:t xml:space="preserve"> тыс. рублей, в том числе по источникам финансирования:</w:t>
            </w:r>
          </w:p>
          <w:p w:rsidR="00B20F86" w:rsidRPr="00D25D8A" w:rsidRDefault="00B20F86" w:rsidP="0018776D">
            <w:pPr>
              <w:spacing w:line="276" w:lineRule="auto"/>
              <w:rPr>
                <w:b w:val="0"/>
                <w:sz w:val="28"/>
                <w:szCs w:val="28"/>
              </w:rPr>
            </w:pPr>
            <w:r>
              <w:rPr>
                <w:b w:val="0"/>
                <w:sz w:val="28"/>
                <w:szCs w:val="28"/>
              </w:rPr>
              <w:t xml:space="preserve">- бюджет городского округа город Воронеж </w:t>
            </w:r>
            <w:r w:rsidRPr="00D25D8A">
              <w:rPr>
                <w:b w:val="0"/>
                <w:sz w:val="28"/>
                <w:szCs w:val="28"/>
              </w:rPr>
              <w:t>–</w:t>
            </w:r>
            <w:r>
              <w:rPr>
                <w:b w:val="0"/>
                <w:sz w:val="28"/>
                <w:szCs w:val="28"/>
              </w:rPr>
              <w:t xml:space="preserve"> 3 600,00 тыс</w:t>
            </w:r>
            <w:proofErr w:type="gramStart"/>
            <w:r>
              <w:rPr>
                <w:b w:val="0"/>
                <w:sz w:val="28"/>
                <w:szCs w:val="28"/>
              </w:rPr>
              <w:t>.р</w:t>
            </w:r>
            <w:proofErr w:type="gramEnd"/>
            <w:r>
              <w:rPr>
                <w:b w:val="0"/>
                <w:sz w:val="28"/>
                <w:szCs w:val="28"/>
              </w:rPr>
              <w:t>ублей;</w:t>
            </w:r>
          </w:p>
          <w:p w:rsidR="0007680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902</w:t>
            </w:r>
            <w:r w:rsidRPr="00D25D8A">
              <w:rPr>
                <w:b w:val="0"/>
                <w:sz w:val="28"/>
                <w:szCs w:val="28"/>
              </w:rPr>
              <w:t> </w:t>
            </w:r>
            <w:r w:rsidR="00B076BA" w:rsidRPr="00D25D8A">
              <w:rPr>
                <w:b w:val="0"/>
                <w:sz w:val="28"/>
                <w:szCs w:val="28"/>
              </w:rPr>
              <w:t>713</w:t>
            </w:r>
            <w:r w:rsidRPr="00D25D8A">
              <w:rPr>
                <w:b w:val="0"/>
                <w:sz w:val="28"/>
                <w:szCs w:val="28"/>
              </w:rPr>
              <w:t>,</w:t>
            </w:r>
            <w:r w:rsidR="00B076BA" w:rsidRPr="00D25D8A">
              <w:rPr>
                <w:b w:val="0"/>
                <w:sz w:val="28"/>
                <w:szCs w:val="28"/>
              </w:rPr>
              <w:t>91</w:t>
            </w:r>
            <w:r w:rsidRPr="00D25D8A">
              <w:rPr>
                <w:b w:val="0"/>
                <w:sz w:val="28"/>
                <w:szCs w:val="28"/>
              </w:rPr>
              <w:t xml:space="preserve"> тыс</w:t>
            </w:r>
            <w:r w:rsidRPr="0018776D">
              <w:rPr>
                <w:b w:val="0"/>
                <w:sz w:val="28"/>
                <w:szCs w:val="28"/>
              </w:rPr>
              <w:t>.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867 521,67 </w:t>
            </w:r>
            <w:r w:rsidR="00FD036A" w:rsidRPr="00D25D8A">
              <w:rPr>
                <w:b w:val="0"/>
                <w:sz w:val="28"/>
                <w:szCs w:val="28"/>
              </w:rPr>
              <w:t>тыс. рублей, в том числе по источникам финансирования:</w:t>
            </w:r>
          </w:p>
          <w:p w:rsidR="00563D3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86</w:t>
            </w:r>
            <w:r w:rsidRPr="00D25D8A">
              <w:rPr>
                <w:b w:val="0"/>
                <w:sz w:val="28"/>
                <w:szCs w:val="28"/>
              </w:rPr>
              <w:t>7 5</w:t>
            </w:r>
            <w:r w:rsidR="00B076BA" w:rsidRPr="00D25D8A">
              <w:rPr>
                <w:b w:val="0"/>
                <w:sz w:val="28"/>
                <w:szCs w:val="28"/>
              </w:rPr>
              <w:t>21</w:t>
            </w:r>
            <w:r w:rsidRPr="00D25D8A">
              <w:rPr>
                <w:b w:val="0"/>
                <w:sz w:val="28"/>
                <w:szCs w:val="28"/>
              </w:rPr>
              <w:t>,</w:t>
            </w:r>
            <w:r w:rsidR="00B076BA" w:rsidRPr="00D25D8A">
              <w:rPr>
                <w:b w:val="0"/>
                <w:sz w:val="28"/>
                <w:szCs w:val="28"/>
              </w:rPr>
              <w:t>67</w:t>
            </w:r>
            <w:r w:rsidRPr="00D25D8A">
              <w:rPr>
                <w:b w:val="0"/>
                <w:sz w:val="28"/>
                <w:szCs w:val="28"/>
              </w:rPr>
              <w:t xml:space="preserve"> тыс. рублей.</w:t>
            </w:r>
          </w:p>
          <w:p w:rsidR="00FD036A" w:rsidRPr="0018776D" w:rsidRDefault="00FD036A" w:rsidP="0018776D">
            <w:pPr>
              <w:spacing w:line="276" w:lineRule="auto"/>
              <w:rPr>
                <w:b w:val="0"/>
                <w:sz w:val="28"/>
                <w:szCs w:val="28"/>
              </w:rPr>
            </w:pPr>
            <w:r w:rsidRPr="00D25D8A">
              <w:rPr>
                <w:b w:val="0"/>
                <w:sz w:val="28"/>
                <w:szCs w:val="28"/>
              </w:rPr>
              <w:t>2020 год:</w:t>
            </w:r>
          </w:p>
          <w:p w:rsidR="00FD036A" w:rsidRPr="0018776D" w:rsidRDefault="005241BA" w:rsidP="0018776D">
            <w:pPr>
              <w:spacing w:line="276" w:lineRule="auto"/>
              <w:rPr>
                <w:b w:val="0"/>
                <w:sz w:val="28"/>
                <w:szCs w:val="28"/>
              </w:rPr>
            </w:pPr>
            <w:r>
              <w:rPr>
                <w:b w:val="0"/>
                <w:sz w:val="28"/>
                <w:szCs w:val="28"/>
              </w:rPr>
              <w:t>всего – 376 183</w:t>
            </w:r>
            <w:r w:rsidR="00FD036A" w:rsidRPr="0018776D">
              <w:rPr>
                <w:b w:val="0"/>
                <w:sz w:val="28"/>
                <w:szCs w:val="28"/>
              </w:rPr>
              <w:t>,00 тыс. рублей, в т.ч. по источникам финансирования:</w:t>
            </w:r>
          </w:p>
          <w:p w:rsidR="00FD036A" w:rsidRDefault="00FD036A" w:rsidP="00A21EA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p w:rsidR="0055439D" w:rsidRPr="0018776D" w:rsidRDefault="0055439D" w:rsidP="00A21EAD">
            <w:pPr>
              <w:spacing w:line="276" w:lineRule="auto"/>
              <w:rPr>
                <w:sz w:val="28"/>
                <w:szCs w:val="28"/>
              </w:rPr>
            </w:pP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1967F6">
              <w:rPr>
                <w:rFonts w:ascii="Times New Roman" w:hAnsi="Times New Roman" w:cs="Times New Roman"/>
                <w:sz w:val="28"/>
                <w:szCs w:val="28"/>
              </w:rPr>
              <w:t>162</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4D3D1C" w:rsidRPr="0018776D" w:rsidRDefault="00FD036A" w:rsidP="00D25D8A">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AA1C2A">
              <w:rPr>
                <w:rFonts w:ascii="Times New Roman" w:hAnsi="Times New Roman" w:cs="Times New Roman"/>
                <w:sz w:val="28"/>
                <w:szCs w:val="28"/>
              </w:rPr>
              <w:t>1110</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A1CED" w:rsidRDefault="00FA1CED" w:rsidP="0087305E">
      <w:pPr>
        <w:pStyle w:val="ConsPlusNormal"/>
        <w:jc w:val="center"/>
        <w:outlineLvl w:val="3"/>
        <w:rPr>
          <w:rFonts w:ascii="Times New Roman" w:hAnsi="Times New Roman" w:cs="Times New Roman"/>
          <w:sz w:val="28"/>
          <w:szCs w:val="28"/>
        </w:rPr>
      </w:pPr>
    </w:p>
    <w:p w:rsidR="00FA1CED" w:rsidRPr="00FD036A" w:rsidRDefault="00FA1CED"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572151" w:rsidRDefault="00572151"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w:t>
      </w:r>
    </w:p>
    <w:p w:rsidR="00FD036A" w:rsidRPr="00FD036A" w:rsidRDefault="00FD036A" w:rsidP="004D3D1C">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w:t>
      </w:r>
      <w:proofErr w:type="spellStart"/>
      <w:r w:rsidRPr="00FD036A">
        <w:rPr>
          <w:rFonts w:ascii="Times New Roman" w:hAnsi="Times New Roman" w:cs="Times New Roman"/>
          <w:sz w:val="28"/>
          <w:szCs w:val="28"/>
        </w:rPr>
        <w:t>ЛиАЗ</w:t>
      </w:r>
      <w:proofErr w:type="spellEnd"/>
      <w:r w:rsidRPr="00FD036A">
        <w:rPr>
          <w:rFonts w:ascii="Times New Roman" w:hAnsi="Times New Roman" w:cs="Times New Roman"/>
          <w:sz w:val="28"/>
          <w:szCs w:val="28"/>
        </w:rPr>
        <w:t>,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w:t>
      </w:r>
      <w:proofErr w:type="spellStart"/>
      <w:r w:rsidR="00FD036A" w:rsidRPr="006715C6">
        <w:rPr>
          <w:rFonts w:ascii="Times New Roman" w:hAnsi="Times New Roman" w:cs="Times New Roman"/>
          <w:sz w:val="28"/>
          <w:szCs w:val="28"/>
        </w:rPr>
        <w:t>Воронежпассажиртранс</w:t>
      </w:r>
      <w:proofErr w:type="spellEnd"/>
      <w:r w:rsidR="00FD036A" w:rsidRPr="006715C6">
        <w:rPr>
          <w:rFonts w:ascii="Times New Roman" w:hAnsi="Times New Roman" w:cs="Times New Roman"/>
          <w:sz w:val="28"/>
          <w:szCs w:val="28"/>
        </w:rPr>
        <w:t>»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 xml:space="preserve">стрелковой дивизии,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w:t>
      </w:r>
      <w:proofErr w:type="gramEnd"/>
      <w:r w:rsidRPr="00FD036A">
        <w:rPr>
          <w:rFonts w:ascii="Times New Roman" w:hAnsi="Times New Roman" w:cs="Times New Roman"/>
          <w:sz w:val="28"/>
          <w:szCs w:val="28"/>
        </w:rPr>
        <w:t xml:space="preserve"> Фрунзе,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Краснолесный и другие);</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 xml:space="preserve">рост отрицательного влияния пассажирского автотранспорта </w:t>
      </w:r>
      <w:proofErr w:type="gramStart"/>
      <w:r w:rsidRPr="00FD036A">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Default="00076804"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076804" w:rsidRPr="00FD036A" w:rsidRDefault="00076804" w:rsidP="002A2FA0">
      <w:pPr>
        <w:pStyle w:val="ConsPlusNormal"/>
        <w:jc w:val="center"/>
        <w:rPr>
          <w:rFonts w:ascii="Times New Roman" w:hAnsi="Times New Roman" w:cs="Times New Roman"/>
          <w:sz w:val="28"/>
          <w:szCs w:val="28"/>
        </w:rPr>
      </w:pPr>
    </w:p>
    <w:p w:rsidR="00FD036A" w:rsidRPr="00FD036A" w:rsidRDefault="00076804"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w:t>
      </w:r>
      <w:r>
        <w:rPr>
          <w:rFonts w:ascii="Times New Roman" w:hAnsi="Times New Roman" w:cs="Times New Roman"/>
          <w:sz w:val="28"/>
          <w:szCs w:val="28"/>
        </w:rPr>
        <w:t xml:space="preserve">ой политики в сфере </w:t>
      </w:r>
      <w:r w:rsidR="00FD036A" w:rsidRPr="00FD036A">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Д = Г / </w:t>
      </w: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1967F6">
        <w:rPr>
          <w:rFonts w:ascii="Times New Roman" w:hAnsi="Times New Roman" w:cs="Times New Roman"/>
          <w:sz w:val="28"/>
          <w:szCs w:val="28"/>
        </w:rPr>
        <w:t>162</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562B30">
        <w:rPr>
          <w:rFonts w:ascii="Times New Roman" w:hAnsi="Times New Roman" w:cs="Times New Roman"/>
          <w:sz w:val="28"/>
          <w:szCs w:val="28"/>
        </w:rPr>
        <w:t xml:space="preserve">приобретение </w:t>
      </w:r>
      <w:r w:rsidR="00B7222A">
        <w:rPr>
          <w:rFonts w:ascii="Times New Roman" w:hAnsi="Times New Roman" w:cs="Times New Roman"/>
          <w:sz w:val="28"/>
          <w:szCs w:val="28"/>
        </w:rPr>
        <w:t>1110</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4D3D1C" w:rsidRDefault="004D3D1C" w:rsidP="004F0248">
      <w:pPr>
        <w:pStyle w:val="ConsPlusNormal"/>
        <w:jc w:val="center"/>
        <w:outlineLvl w:val="3"/>
        <w:rPr>
          <w:rFonts w:ascii="Times New Roman" w:hAnsi="Times New Roman" w:cs="Times New Roman"/>
          <w:sz w:val="28"/>
          <w:szCs w:val="28"/>
        </w:rPr>
      </w:pPr>
    </w:p>
    <w:p w:rsidR="00FA1CED" w:rsidRDefault="00FA1CED" w:rsidP="004F0248">
      <w:pPr>
        <w:pStyle w:val="ConsPlusNormal"/>
        <w:jc w:val="center"/>
        <w:outlineLvl w:val="3"/>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FD0032">
        <w:rPr>
          <w:rFonts w:ascii="Times New Roman" w:hAnsi="Times New Roman" w:cs="Times New Roman"/>
          <w:sz w:val="28"/>
          <w:szCs w:val="28"/>
        </w:rPr>
        <w:t xml:space="preserve"> приобрести 162</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За период 2014–2020 годов за счет частных инвестиций планируется </w:t>
      </w:r>
      <w:r w:rsidRPr="00D25D8A">
        <w:rPr>
          <w:rFonts w:ascii="Times New Roman" w:hAnsi="Times New Roman" w:cs="Times New Roman"/>
          <w:sz w:val="28"/>
          <w:szCs w:val="28"/>
        </w:rPr>
        <w:t>приоб</w:t>
      </w:r>
      <w:r w:rsidR="00562B30" w:rsidRPr="00D25D8A">
        <w:rPr>
          <w:rFonts w:ascii="Times New Roman" w:hAnsi="Times New Roman" w:cs="Times New Roman"/>
          <w:sz w:val="28"/>
          <w:szCs w:val="28"/>
        </w:rPr>
        <w:t xml:space="preserve">рести </w:t>
      </w:r>
      <w:r w:rsidR="00AA1C2A">
        <w:rPr>
          <w:rFonts w:ascii="Times New Roman" w:hAnsi="Times New Roman" w:cs="Times New Roman"/>
          <w:sz w:val="28"/>
          <w:szCs w:val="28"/>
        </w:rPr>
        <w:t>1110</w:t>
      </w:r>
      <w:r w:rsidRPr="00D25D8A">
        <w:rPr>
          <w:rFonts w:ascii="Times New Roman" w:hAnsi="Times New Roman" w:cs="Times New Roman"/>
          <w:sz w:val="28"/>
          <w:szCs w:val="28"/>
        </w:rPr>
        <w:t xml:space="preserve"> единиц</w:t>
      </w:r>
      <w:r w:rsidRPr="00FD036A">
        <w:rPr>
          <w:rFonts w:ascii="Times New Roman" w:hAnsi="Times New Roman" w:cs="Times New Roman"/>
          <w:sz w:val="28"/>
          <w:szCs w:val="28"/>
        </w:rPr>
        <w:t xml:space="preserve">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B20F86">
        <w:rPr>
          <w:rFonts w:ascii="Times New Roman" w:hAnsi="Times New Roman" w:cs="Times New Roman"/>
          <w:sz w:val="28"/>
          <w:szCs w:val="28"/>
        </w:rPr>
        <w:t>4 859 3</w:t>
      </w:r>
      <w:r w:rsidR="00026BFA">
        <w:rPr>
          <w:rFonts w:ascii="Times New Roman" w:hAnsi="Times New Roman" w:cs="Times New Roman"/>
          <w:sz w:val="28"/>
          <w:szCs w:val="28"/>
        </w:rPr>
        <w:t>25,13</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B20F86">
        <w:rPr>
          <w:rFonts w:ascii="Times New Roman" w:hAnsi="Times New Roman" w:cs="Times New Roman"/>
          <w:sz w:val="28"/>
          <w:szCs w:val="28"/>
        </w:rPr>
        <w:t xml:space="preserve"> округа – 240 8</w:t>
      </w:r>
      <w:r w:rsidR="003C42D7">
        <w:rPr>
          <w:rFonts w:ascii="Times New Roman" w:hAnsi="Times New Roman" w:cs="Times New Roman"/>
          <w:sz w:val="28"/>
          <w:szCs w:val="28"/>
        </w:rPr>
        <w:t>91,74</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026BFA">
        <w:rPr>
          <w:rFonts w:ascii="Times New Roman" w:hAnsi="Times New Roman" w:cs="Times New Roman"/>
          <w:sz w:val="28"/>
          <w:szCs w:val="28"/>
        </w:rPr>
        <w:t>4 359 421,50</w:t>
      </w:r>
      <w:r w:rsidRPr="00DF7292">
        <w:rPr>
          <w:rFonts w:ascii="Times New Roman" w:hAnsi="Times New Roman" w:cs="Times New Roman"/>
          <w:sz w:val="28"/>
          <w:szCs w:val="28"/>
        </w:rPr>
        <w:t xml:space="preserve">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RPr="00463511" w:rsidTr="00DE7B59">
        <w:tc>
          <w:tcPr>
            <w:tcW w:w="4785" w:type="dxa"/>
          </w:tcPr>
          <w:p w:rsidR="0019329D" w:rsidRPr="00463511" w:rsidRDefault="00215C38" w:rsidP="0019329D">
            <w:pPr>
              <w:pStyle w:val="a5"/>
              <w:rPr>
                <w:rFonts w:ascii="Times New Roman" w:hAnsi="Times New Roman"/>
                <w:sz w:val="28"/>
                <w:szCs w:val="28"/>
              </w:rPr>
            </w:pPr>
            <w:r>
              <w:rPr>
                <w:rFonts w:ascii="Times New Roman" w:hAnsi="Times New Roman"/>
                <w:sz w:val="28"/>
                <w:szCs w:val="28"/>
              </w:rPr>
              <w:t>Руководитель</w:t>
            </w:r>
            <w:r w:rsidR="0019329D" w:rsidRPr="00463511">
              <w:rPr>
                <w:rFonts w:ascii="Times New Roman" w:hAnsi="Times New Roman"/>
                <w:sz w:val="28"/>
                <w:szCs w:val="28"/>
              </w:rPr>
              <w:t xml:space="preserve"> управления</w:t>
            </w:r>
          </w:p>
          <w:p w:rsidR="0019329D" w:rsidRPr="00463511" w:rsidRDefault="0019329D" w:rsidP="0019329D">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19329D" w:rsidRPr="00463511" w:rsidRDefault="0019329D" w:rsidP="0019329D">
            <w:pPr>
              <w:pStyle w:val="a5"/>
              <w:rPr>
                <w:rFonts w:ascii="Times New Roman" w:hAnsi="Times New Roman"/>
                <w:sz w:val="28"/>
                <w:szCs w:val="28"/>
              </w:rPr>
            </w:pPr>
          </w:p>
          <w:p w:rsidR="0019329D" w:rsidRPr="00463511" w:rsidRDefault="00CA4846" w:rsidP="0019329D">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F02ED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CC6" w:rsidRDefault="00255CC6" w:rsidP="007E5739">
      <w:r>
        <w:separator/>
      </w:r>
    </w:p>
  </w:endnote>
  <w:endnote w:type="continuationSeparator" w:id="0">
    <w:p w:rsidR="00255CC6" w:rsidRDefault="00255CC6"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CC6" w:rsidRDefault="00255CC6" w:rsidP="007E5739">
      <w:r>
        <w:separator/>
      </w:r>
    </w:p>
  </w:footnote>
  <w:footnote w:type="continuationSeparator" w:id="0">
    <w:p w:rsidR="00255CC6" w:rsidRDefault="00255CC6"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7D3306" w:rsidRDefault="007D3306">
        <w:pPr>
          <w:pStyle w:val="a6"/>
          <w:jc w:val="center"/>
        </w:pPr>
      </w:p>
      <w:p w:rsidR="007D3306" w:rsidRPr="0036132D" w:rsidRDefault="004558F8">
        <w:pPr>
          <w:pStyle w:val="a6"/>
          <w:jc w:val="center"/>
          <w:rPr>
            <w:b w:val="0"/>
          </w:rPr>
        </w:pPr>
        <w:r w:rsidRPr="0036132D">
          <w:rPr>
            <w:b w:val="0"/>
          </w:rPr>
          <w:fldChar w:fldCharType="begin"/>
        </w:r>
        <w:r w:rsidR="007D3306" w:rsidRPr="0036132D">
          <w:rPr>
            <w:b w:val="0"/>
          </w:rPr>
          <w:instrText>PAGE   \* MERGEFORMAT</w:instrText>
        </w:r>
        <w:r w:rsidRPr="0036132D">
          <w:rPr>
            <w:b w:val="0"/>
          </w:rPr>
          <w:fldChar w:fldCharType="separate"/>
        </w:r>
        <w:r w:rsidR="004C4B73">
          <w:rPr>
            <w:b w:val="0"/>
            <w:noProof/>
          </w:rPr>
          <w:t>2</w:t>
        </w:r>
        <w:r w:rsidRPr="0036132D">
          <w:rPr>
            <w:b w:val="0"/>
          </w:rPr>
          <w:fldChar w:fldCharType="end"/>
        </w:r>
      </w:p>
    </w:sdtContent>
  </w:sdt>
  <w:p w:rsidR="007D3306" w:rsidRDefault="007D33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72C5"/>
    <w:rsid w:val="00010BFC"/>
    <w:rsid w:val="00010F1B"/>
    <w:rsid w:val="00012256"/>
    <w:rsid w:val="000229FE"/>
    <w:rsid w:val="0002698E"/>
    <w:rsid w:val="00026BFA"/>
    <w:rsid w:val="00027D36"/>
    <w:rsid w:val="00030396"/>
    <w:rsid w:val="0003136C"/>
    <w:rsid w:val="00032F53"/>
    <w:rsid w:val="00037610"/>
    <w:rsid w:val="00037855"/>
    <w:rsid w:val="00041281"/>
    <w:rsid w:val="000417A1"/>
    <w:rsid w:val="00047A53"/>
    <w:rsid w:val="00047B0E"/>
    <w:rsid w:val="000544A9"/>
    <w:rsid w:val="000605EF"/>
    <w:rsid w:val="0006302B"/>
    <w:rsid w:val="000633A4"/>
    <w:rsid w:val="00064060"/>
    <w:rsid w:val="000718F1"/>
    <w:rsid w:val="00074D9C"/>
    <w:rsid w:val="00076276"/>
    <w:rsid w:val="00076804"/>
    <w:rsid w:val="00085787"/>
    <w:rsid w:val="00086927"/>
    <w:rsid w:val="00093190"/>
    <w:rsid w:val="00093E98"/>
    <w:rsid w:val="00097203"/>
    <w:rsid w:val="000A0362"/>
    <w:rsid w:val="000B5F08"/>
    <w:rsid w:val="000B711D"/>
    <w:rsid w:val="000B7383"/>
    <w:rsid w:val="000B7FEC"/>
    <w:rsid w:val="000D00FB"/>
    <w:rsid w:val="000D6716"/>
    <w:rsid w:val="000E1B70"/>
    <w:rsid w:val="000F00F8"/>
    <w:rsid w:val="000F365F"/>
    <w:rsid w:val="00103E5B"/>
    <w:rsid w:val="0010777D"/>
    <w:rsid w:val="00127322"/>
    <w:rsid w:val="00131858"/>
    <w:rsid w:val="0013604C"/>
    <w:rsid w:val="001378CD"/>
    <w:rsid w:val="0014239D"/>
    <w:rsid w:val="0014662D"/>
    <w:rsid w:val="00146A91"/>
    <w:rsid w:val="00152BEB"/>
    <w:rsid w:val="0015302B"/>
    <w:rsid w:val="00164FAF"/>
    <w:rsid w:val="00172FDC"/>
    <w:rsid w:val="00177211"/>
    <w:rsid w:val="00182678"/>
    <w:rsid w:val="00183491"/>
    <w:rsid w:val="001862C5"/>
    <w:rsid w:val="00186BBD"/>
    <w:rsid w:val="0018776D"/>
    <w:rsid w:val="00187D58"/>
    <w:rsid w:val="0019329D"/>
    <w:rsid w:val="001967F6"/>
    <w:rsid w:val="001B131E"/>
    <w:rsid w:val="001B30BF"/>
    <w:rsid w:val="001B4404"/>
    <w:rsid w:val="001B4EB2"/>
    <w:rsid w:val="001C2BEF"/>
    <w:rsid w:val="001C33DC"/>
    <w:rsid w:val="001C3D83"/>
    <w:rsid w:val="001E06F6"/>
    <w:rsid w:val="001F5098"/>
    <w:rsid w:val="002027A0"/>
    <w:rsid w:val="00205191"/>
    <w:rsid w:val="00205623"/>
    <w:rsid w:val="0021248B"/>
    <w:rsid w:val="00215355"/>
    <w:rsid w:val="00215C38"/>
    <w:rsid w:val="00222D6D"/>
    <w:rsid w:val="00226405"/>
    <w:rsid w:val="002432A9"/>
    <w:rsid w:val="00246144"/>
    <w:rsid w:val="00251517"/>
    <w:rsid w:val="00252BBC"/>
    <w:rsid w:val="00255CC6"/>
    <w:rsid w:val="00256E23"/>
    <w:rsid w:val="00262F95"/>
    <w:rsid w:val="002630D7"/>
    <w:rsid w:val="00281DDE"/>
    <w:rsid w:val="0028772A"/>
    <w:rsid w:val="00287EC8"/>
    <w:rsid w:val="00292D3F"/>
    <w:rsid w:val="00293488"/>
    <w:rsid w:val="002939A7"/>
    <w:rsid w:val="00295BDE"/>
    <w:rsid w:val="002A2FA0"/>
    <w:rsid w:val="002A309E"/>
    <w:rsid w:val="002B1C0F"/>
    <w:rsid w:val="002C007C"/>
    <w:rsid w:val="002C22B4"/>
    <w:rsid w:val="002C4BF2"/>
    <w:rsid w:val="002C5023"/>
    <w:rsid w:val="002E0629"/>
    <w:rsid w:val="002E08BC"/>
    <w:rsid w:val="002E5B34"/>
    <w:rsid w:val="002E68C2"/>
    <w:rsid w:val="002F6D52"/>
    <w:rsid w:val="00302B15"/>
    <w:rsid w:val="003105C5"/>
    <w:rsid w:val="003201C4"/>
    <w:rsid w:val="00321D18"/>
    <w:rsid w:val="00324436"/>
    <w:rsid w:val="003247F6"/>
    <w:rsid w:val="00325221"/>
    <w:rsid w:val="003273B3"/>
    <w:rsid w:val="003376B9"/>
    <w:rsid w:val="00342874"/>
    <w:rsid w:val="003456E7"/>
    <w:rsid w:val="00347815"/>
    <w:rsid w:val="003511FA"/>
    <w:rsid w:val="003578E1"/>
    <w:rsid w:val="003579F9"/>
    <w:rsid w:val="00360EA7"/>
    <w:rsid w:val="00362EE6"/>
    <w:rsid w:val="00363436"/>
    <w:rsid w:val="00366877"/>
    <w:rsid w:val="00367010"/>
    <w:rsid w:val="00370C6E"/>
    <w:rsid w:val="00373FEF"/>
    <w:rsid w:val="00377679"/>
    <w:rsid w:val="00382315"/>
    <w:rsid w:val="003855E2"/>
    <w:rsid w:val="0038574A"/>
    <w:rsid w:val="00387E3C"/>
    <w:rsid w:val="00392FAA"/>
    <w:rsid w:val="003A0580"/>
    <w:rsid w:val="003A4F40"/>
    <w:rsid w:val="003A6CBE"/>
    <w:rsid w:val="003C1457"/>
    <w:rsid w:val="003C33AD"/>
    <w:rsid w:val="003C42D7"/>
    <w:rsid w:val="003C5836"/>
    <w:rsid w:val="003C5A52"/>
    <w:rsid w:val="003D0FB1"/>
    <w:rsid w:val="003D2864"/>
    <w:rsid w:val="003D29EC"/>
    <w:rsid w:val="003D3C8D"/>
    <w:rsid w:val="003D50CE"/>
    <w:rsid w:val="003D56FE"/>
    <w:rsid w:val="003E3B2E"/>
    <w:rsid w:val="003E68B8"/>
    <w:rsid w:val="003E7E34"/>
    <w:rsid w:val="003F0D55"/>
    <w:rsid w:val="003F35D9"/>
    <w:rsid w:val="004053C2"/>
    <w:rsid w:val="00415900"/>
    <w:rsid w:val="004161A4"/>
    <w:rsid w:val="00424716"/>
    <w:rsid w:val="00431D77"/>
    <w:rsid w:val="00440395"/>
    <w:rsid w:val="0044180D"/>
    <w:rsid w:val="00446222"/>
    <w:rsid w:val="0045093E"/>
    <w:rsid w:val="004558F8"/>
    <w:rsid w:val="00461C74"/>
    <w:rsid w:val="00463511"/>
    <w:rsid w:val="00463D24"/>
    <w:rsid w:val="004662FE"/>
    <w:rsid w:val="00470F12"/>
    <w:rsid w:val="0047253A"/>
    <w:rsid w:val="0048286C"/>
    <w:rsid w:val="00482E1D"/>
    <w:rsid w:val="004842C2"/>
    <w:rsid w:val="00486F4A"/>
    <w:rsid w:val="00490985"/>
    <w:rsid w:val="00497705"/>
    <w:rsid w:val="00497D84"/>
    <w:rsid w:val="00497DED"/>
    <w:rsid w:val="004B6398"/>
    <w:rsid w:val="004C0351"/>
    <w:rsid w:val="004C07A4"/>
    <w:rsid w:val="004C4B73"/>
    <w:rsid w:val="004C5DCE"/>
    <w:rsid w:val="004C732C"/>
    <w:rsid w:val="004D0DF7"/>
    <w:rsid w:val="004D27D4"/>
    <w:rsid w:val="004D3D1C"/>
    <w:rsid w:val="004D4C37"/>
    <w:rsid w:val="004D6F0E"/>
    <w:rsid w:val="004E74D1"/>
    <w:rsid w:val="004F0248"/>
    <w:rsid w:val="004F23F5"/>
    <w:rsid w:val="004F5651"/>
    <w:rsid w:val="004F738E"/>
    <w:rsid w:val="004F78DB"/>
    <w:rsid w:val="005014C2"/>
    <w:rsid w:val="00502472"/>
    <w:rsid w:val="00513111"/>
    <w:rsid w:val="005206F8"/>
    <w:rsid w:val="00522A66"/>
    <w:rsid w:val="005241BA"/>
    <w:rsid w:val="005270FF"/>
    <w:rsid w:val="00544DA5"/>
    <w:rsid w:val="0054721C"/>
    <w:rsid w:val="00551AF5"/>
    <w:rsid w:val="0055439D"/>
    <w:rsid w:val="00562B30"/>
    <w:rsid w:val="00563D34"/>
    <w:rsid w:val="0056546B"/>
    <w:rsid w:val="0057075F"/>
    <w:rsid w:val="00572151"/>
    <w:rsid w:val="005747FE"/>
    <w:rsid w:val="005766EC"/>
    <w:rsid w:val="005805CD"/>
    <w:rsid w:val="00580CB7"/>
    <w:rsid w:val="00585D4E"/>
    <w:rsid w:val="005954FC"/>
    <w:rsid w:val="005A3F6F"/>
    <w:rsid w:val="005A4B2F"/>
    <w:rsid w:val="005B6241"/>
    <w:rsid w:val="005B7506"/>
    <w:rsid w:val="005C17E2"/>
    <w:rsid w:val="005C71C2"/>
    <w:rsid w:val="005D1E74"/>
    <w:rsid w:val="005E167E"/>
    <w:rsid w:val="005F0D64"/>
    <w:rsid w:val="005F139C"/>
    <w:rsid w:val="005F3818"/>
    <w:rsid w:val="005F422E"/>
    <w:rsid w:val="006037DA"/>
    <w:rsid w:val="00620C35"/>
    <w:rsid w:val="006213E2"/>
    <w:rsid w:val="006432E5"/>
    <w:rsid w:val="006460B6"/>
    <w:rsid w:val="006519F9"/>
    <w:rsid w:val="00654D5C"/>
    <w:rsid w:val="006624D2"/>
    <w:rsid w:val="006715C6"/>
    <w:rsid w:val="00677C3A"/>
    <w:rsid w:val="00683BBF"/>
    <w:rsid w:val="0068775F"/>
    <w:rsid w:val="006A3199"/>
    <w:rsid w:val="006A7C0C"/>
    <w:rsid w:val="006C3C6F"/>
    <w:rsid w:val="006C6AE5"/>
    <w:rsid w:val="006D3329"/>
    <w:rsid w:val="006E0563"/>
    <w:rsid w:val="006E4090"/>
    <w:rsid w:val="006F0918"/>
    <w:rsid w:val="006F118F"/>
    <w:rsid w:val="006F11C4"/>
    <w:rsid w:val="006F776A"/>
    <w:rsid w:val="007075AB"/>
    <w:rsid w:val="00717D6A"/>
    <w:rsid w:val="00724260"/>
    <w:rsid w:val="00735C4E"/>
    <w:rsid w:val="007460D1"/>
    <w:rsid w:val="00746B02"/>
    <w:rsid w:val="00754823"/>
    <w:rsid w:val="00755043"/>
    <w:rsid w:val="00755AC9"/>
    <w:rsid w:val="00760A27"/>
    <w:rsid w:val="007622D3"/>
    <w:rsid w:val="00765AFD"/>
    <w:rsid w:val="00765E6D"/>
    <w:rsid w:val="00770367"/>
    <w:rsid w:val="00771940"/>
    <w:rsid w:val="00777532"/>
    <w:rsid w:val="007927E6"/>
    <w:rsid w:val="007A0ADD"/>
    <w:rsid w:val="007B1574"/>
    <w:rsid w:val="007B2E76"/>
    <w:rsid w:val="007B56FA"/>
    <w:rsid w:val="007B64AA"/>
    <w:rsid w:val="007B7A8D"/>
    <w:rsid w:val="007B7CCB"/>
    <w:rsid w:val="007C13C4"/>
    <w:rsid w:val="007C4560"/>
    <w:rsid w:val="007C6431"/>
    <w:rsid w:val="007C7A59"/>
    <w:rsid w:val="007D2F50"/>
    <w:rsid w:val="007D3306"/>
    <w:rsid w:val="007D5920"/>
    <w:rsid w:val="007E5709"/>
    <w:rsid w:val="007E5739"/>
    <w:rsid w:val="007E5F85"/>
    <w:rsid w:val="007F197D"/>
    <w:rsid w:val="00803F9B"/>
    <w:rsid w:val="008045FD"/>
    <w:rsid w:val="00806EB9"/>
    <w:rsid w:val="00807643"/>
    <w:rsid w:val="0083005F"/>
    <w:rsid w:val="00832254"/>
    <w:rsid w:val="00833BD4"/>
    <w:rsid w:val="00840FB1"/>
    <w:rsid w:val="00845091"/>
    <w:rsid w:val="00851255"/>
    <w:rsid w:val="008513AF"/>
    <w:rsid w:val="00862AC1"/>
    <w:rsid w:val="008706CF"/>
    <w:rsid w:val="0087305E"/>
    <w:rsid w:val="0087371D"/>
    <w:rsid w:val="00876A1E"/>
    <w:rsid w:val="00880CC3"/>
    <w:rsid w:val="0089794E"/>
    <w:rsid w:val="008A2A3D"/>
    <w:rsid w:val="008A656D"/>
    <w:rsid w:val="008B3B0D"/>
    <w:rsid w:val="008B7210"/>
    <w:rsid w:val="008C0960"/>
    <w:rsid w:val="008C10AF"/>
    <w:rsid w:val="008C5557"/>
    <w:rsid w:val="008D5A08"/>
    <w:rsid w:val="008E2CF1"/>
    <w:rsid w:val="008E44F7"/>
    <w:rsid w:val="008F0EBF"/>
    <w:rsid w:val="008F6094"/>
    <w:rsid w:val="008F7814"/>
    <w:rsid w:val="00900D0E"/>
    <w:rsid w:val="00906BAE"/>
    <w:rsid w:val="00911E37"/>
    <w:rsid w:val="00911F5C"/>
    <w:rsid w:val="009145CF"/>
    <w:rsid w:val="00914631"/>
    <w:rsid w:val="00920731"/>
    <w:rsid w:val="00922116"/>
    <w:rsid w:val="00933390"/>
    <w:rsid w:val="009427B6"/>
    <w:rsid w:val="009433E4"/>
    <w:rsid w:val="00952AB7"/>
    <w:rsid w:val="00954A6A"/>
    <w:rsid w:val="00955DE8"/>
    <w:rsid w:val="00956C69"/>
    <w:rsid w:val="00965A1B"/>
    <w:rsid w:val="009702E9"/>
    <w:rsid w:val="00980E8D"/>
    <w:rsid w:val="0099142E"/>
    <w:rsid w:val="009916E4"/>
    <w:rsid w:val="00993A69"/>
    <w:rsid w:val="00993B92"/>
    <w:rsid w:val="009A1FF9"/>
    <w:rsid w:val="009A2BB4"/>
    <w:rsid w:val="009B406D"/>
    <w:rsid w:val="009C1CA2"/>
    <w:rsid w:val="009D494E"/>
    <w:rsid w:val="009E11B0"/>
    <w:rsid w:val="009E6153"/>
    <w:rsid w:val="00A014C2"/>
    <w:rsid w:val="00A01D6E"/>
    <w:rsid w:val="00A073E2"/>
    <w:rsid w:val="00A10CAD"/>
    <w:rsid w:val="00A11714"/>
    <w:rsid w:val="00A119E3"/>
    <w:rsid w:val="00A21EAD"/>
    <w:rsid w:val="00A36F0B"/>
    <w:rsid w:val="00A4111D"/>
    <w:rsid w:val="00A444E1"/>
    <w:rsid w:val="00A52867"/>
    <w:rsid w:val="00A52B0A"/>
    <w:rsid w:val="00A56DB8"/>
    <w:rsid w:val="00A56FD5"/>
    <w:rsid w:val="00A61FD3"/>
    <w:rsid w:val="00A64928"/>
    <w:rsid w:val="00A6499A"/>
    <w:rsid w:val="00A65F6D"/>
    <w:rsid w:val="00A709BF"/>
    <w:rsid w:val="00A7452A"/>
    <w:rsid w:val="00A83905"/>
    <w:rsid w:val="00A84462"/>
    <w:rsid w:val="00A929D9"/>
    <w:rsid w:val="00AA15D0"/>
    <w:rsid w:val="00AA1C2A"/>
    <w:rsid w:val="00AA2380"/>
    <w:rsid w:val="00AA2695"/>
    <w:rsid w:val="00AA3DEC"/>
    <w:rsid w:val="00AD0EB0"/>
    <w:rsid w:val="00AD4B3C"/>
    <w:rsid w:val="00AE04EA"/>
    <w:rsid w:val="00AE13E6"/>
    <w:rsid w:val="00AE6670"/>
    <w:rsid w:val="00AF2C01"/>
    <w:rsid w:val="00AF32C4"/>
    <w:rsid w:val="00AF4EA7"/>
    <w:rsid w:val="00AF66B5"/>
    <w:rsid w:val="00AF7EA0"/>
    <w:rsid w:val="00B01213"/>
    <w:rsid w:val="00B01A26"/>
    <w:rsid w:val="00B053CD"/>
    <w:rsid w:val="00B076BA"/>
    <w:rsid w:val="00B14043"/>
    <w:rsid w:val="00B20F86"/>
    <w:rsid w:val="00B307A5"/>
    <w:rsid w:val="00B3582F"/>
    <w:rsid w:val="00B36019"/>
    <w:rsid w:val="00B508D7"/>
    <w:rsid w:val="00B510E5"/>
    <w:rsid w:val="00B544CD"/>
    <w:rsid w:val="00B55459"/>
    <w:rsid w:val="00B60ED2"/>
    <w:rsid w:val="00B702CE"/>
    <w:rsid w:val="00B7222A"/>
    <w:rsid w:val="00B811D0"/>
    <w:rsid w:val="00B87B70"/>
    <w:rsid w:val="00B9321A"/>
    <w:rsid w:val="00B97ADB"/>
    <w:rsid w:val="00BA52BD"/>
    <w:rsid w:val="00BA63F5"/>
    <w:rsid w:val="00BA6A92"/>
    <w:rsid w:val="00BA6C53"/>
    <w:rsid w:val="00BC5541"/>
    <w:rsid w:val="00BD4FBE"/>
    <w:rsid w:val="00BD7869"/>
    <w:rsid w:val="00BE54FB"/>
    <w:rsid w:val="00BF7A8E"/>
    <w:rsid w:val="00BF7C6B"/>
    <w:rsid w:val="00C018E3"/>
    <w:rsid w:val="00C0488F"/>
    <w:rsid w:val="00C11CA7"/>
    <w:rsid w:val="00C1544D"/>
    <w:rsid w:val="00C20F3A"/>
    <w:rsid w:val="00C253E2"/>
    <w:rsid w:val="00C40B22"/>
    <w:rsid w:val="00C41691"/>
    <w:rsid w:val="00C56E80"/>
    <w:rsid w:val="00C57A77"/>
    <w:rsid w:val="00C7216C"/>
    <w:rsid w:val="00C91450"/>
    <w:rsid w:val="00C93051"/>
    <w:rsid w:val="00C96DD9"/>
    <w:rsid w:val="00CA1A35"/>
    <w:rsid w:val="00CA4846"/>
    <w:rsid w:val="00CA5587"/>
    <w:rsid w:val="00CA6867"/>
    <w:rsid w:val="00CB138F"/>
    <w:rsid w:val="00CB5A9F"/>
    <w:rsid w:val="00CB7604"/>
    <w:rsid w:val="00CC65E1"/>
    <w:rsid w:val="00CC6E45"/>
    <w:rsid w:val="00CD3B7B"/>
    <w:rsid w:val="00CE13A5"/>
    <w:rsid w:val="00CE5D5F"/>
    <w:rsid w:val="00CF0C4C"/>
    <w:rsid w:val="00CF278C"/>
    <w:rsid w:val="00D02052"/>
    <w:rsid w:val="00D04DA8"/>
    <w:rsid w:val="00D13268"/>
    <w:rsid w:val="00D25D8A"/>
    <w:rsid w:val="00D33D83"/>
    <w:rsid w:val="00D358DB"/>
    <w:rsid w:val="00D4545A"/>
    <w:rsid w:val="00D52676"/>
    <w:rsid w:val="00D57453"/>
    <w:rsid w:val="00D67076"/>
    <w:rsid w:val="00D742E5"/>
    <w:rsid w:val="00D82784"/>
    <w:rsid w:val="00D83838"/>
    <w:rsid w:val="00D8732B"/>
    <w:rsid w:val="00D95380"/>
    <w:rsid w:val="00D96D06"/>
    <w:rsid w:val="00D97522"/>
    <w:rsid w:val="00DA7EAD"/>
    <w:rsid w:val="00DB4C3D"/>
    <w:rsid w:val="00DC16E6"/>
    <w:rsid w:val="00DC1883"/>
    <w:rsid w:val="00DC2B2F"/>
    <w:rsid w:val="00DC51E4"/>
    <w:rsid w:val="00DD2E4F"/>
    <w:rsid w:val="00DD4511"/>
    <w:rsid w:val="00DE32F8"/>
    <w:rsid w:val="00DE7AF3"/>
    <w:rsid w:val="00DE7B59"/>
    <w:rsid w:val="00DF3A22"/>
    <w:rsid w:val="00DF6625"/>
    <w:rsid w:val="00DF7292"/>
    <w:rsid w:val="00E10F4C"/>
    <w:rsid w:val="00E17A90"/>
    <w:rsid w:val="00E21D3C"/>
    <w:rsid w:val="00E234FA"/>
    <w:rsid w:val="00E30DA4"/>
    <w:rsid w:val="00E31984"/>
    <w:rsid w:val="00E31A05"/>
    <w:rsid w:val="00E370C0"/>
    <w:rsid w:val="00E37C34"/>
    <w:rsid w:val="00E406A5"/>
    <w:rsid w:val="00E438D6"/>
    <w:rsid w:val="00E6400A"/>
    <w:rsid w:val="00E7098B"/>
    <w:rsid w:val="00E8049E"/>
    <w:rsid w:val="00E81C70"/>
    <w:rsid w:val="00E8714C"/>
    <w:rsid w:val="00EA1433"/>
    <w:rsid w:val="00EA4107"/>
    <w:rsid w:val="00EB24B5"/>
    <w:rsid w:val="00EB2A5E"/>
    <w:rsid w:val="00EB3A7A"/>
    <w:rsid w:val="00EB530E"/>
    <w:rsid w:val="00EC2AFA"/>
    <w:rsid w:val="00EC4D7A"/>
    <w:rsid w:val="00ED46DF"/>
    <w:rsid w:val="00ED4F6F"/>
    <w:rsid w:val="00ED5467"/>
    <w:rsid w:val="00EE01EF"/>
    <w:rsid w:val="00EE1E9A"/>
    <w:rsid w:val="00EE2218"/>
    <w:rsid w:val="00EE2B54"/>
    <w:rsid w:val="00EE2BB3"/>
    <w:rsid w:val="00EE4294"/>
    <w:rsid w:val="00EF3A43"/>
    <w:rsid w:val="00EF4218"/>
    <w:rsid w:val="00EF6C6B"/>
    <w:rsid w:val="00F003A1"/>
    <w:rsid w:val="00F02ED6"/>
    <w:rsid w:val="00F0713D"/>
    <w:rsid w:val="00F07711"/>
    <w:rsid w:val="00F1564D"/>
    <w:rsid w:val="00F2314B"/>
    <w:rsid w:val="00F235D0"/>
    <w:rsid w:val="00F40881"/>
    <w:rsid w:val="00F46EBA"/>
    <w:rsid w:val="00F5080D"/>
    <w:rsid w:val="00F50DD1"/>
    <w:rsid w:val="00F62D96"/>
    <w:rsid w:val="00F63510"/>
    <w:rsid w:val="00F72BE5"/>
    <w:rsid w:val="00F72FF5"/>
    <w:rsid w:val="00F7458E"/>
    <w:rsid w:val="00F75D48"/>
    <w:rsid w:val="00F77075"/>
    <w:rsid w:val="00F77E9C"/>
    <w:rsid w:val="00F95BB9"/>
    <w:rsid w:val="00FA1CED"/>
    <w:rsid w:val="00FB462A"/>
    <w:rsid w:val="00FC2B5C"/>
    <w:rsid w:val="00FC4776"/>
    <w:rsid w:val="00FC6A29"/>
    <w:rsid w:val="00FD0032"/>
    <w:rsid w:val="00FD036A"/>
    <w:rsid w:val="00FD4AFC"/>
    <w:rsid w:val="00FD689A"/>
    <w:rsid w:val="00FD7286"/>
    <w:rsid w:val="00FE1877"/>
    <w:rsid w:val="00FE6C3A"/>
    <w:rsid w:val="00FF0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B9718-FB40-44D1-B9BA-6034BDE2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8575</Words>
  <Characters>48879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2018-05-30T09:14:00Z</cp:lastPrinted>
  <dcterms:created xsi:type="dcterms:W3CDTF">2018-07-26T14:05:00Z</dcterms:created>
  <dcterms:modified xsi:type="dcterms:W3CDTF">2018-07-26T14:05:00Z</dcterms:modified>
</cp:coreProperties>
</file>