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E" w:rsidRPr="007179E9" w:rsidRDefault="0014014A" w:rsidP="007179E9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 w:rsidRPr="007179E9">
        <w:rPr>
          <w:rFonts w:ascii="Times New Roman" w:hAnsi="Times New Roman" w:cs="Times New Roman"/>
          <w:bCs/>
          <w:spacing w:val="-1"/>
          <w:sz w:val="28"/>
          <w:szCs w:val="28"/>
        </w:rPr>
        <w:t>УТВЕРЖДЕН</w:t>
      </w:r>
      <w:r w:rsidR="004C725C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постановлением администрации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городского округа город Воронеж</w:t>
      </w:r>
      <w:proofErr w:type="gramEnd"/>
    </w:p>
    <w:p w:rsidR="00A61195" w:rsidRPr="00A61195" w:rsidRDefault="002B0E7B" w:rsidP="00A61195">
      <w:pPr>
        <w:widowControl/>
        <w:autoSpaceDE/>
        <w:autoSpaceDN/>
        <w:adjustRightInd/>
        <w:ind w:left="482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</w:t>
      </w:r>
      <w:bookmarkStart w:id="0" w:name="_GoBack"/>
      <w:bookmarkEnd w:id="0"/>
      <w:r>
        <w:rPr>
          <w:bCs/>
          <w:spacing w:val="-1"/>
          <w:sz w:val="28"/>
          <w:szCs w:val="28"/>
        </w:rPr>
        <w:t>о</w:t>
      </w:r>
      <w:r w:rsidR="00A61195">
        <w:rPr>
          <w:bCs/>
          <w:spacing w:val="-1"/>
          <w:sz w:val="28"/>
          <w:szCs w:val="28"/>
        </w:rPr>
        <w:t>т</w:t>
      </w:r>
      <w:r>
        <w:rPr>
          <w:bCs/>
          <w:spacing w:val="-1"/>
          <w:sz w:val="28"/>
          <w:szCs w:val="28"/>
        </w:rPr>
        <w:t xml:space="preserve"> 04.09.2019    </w:t>
      </w:r>
      <w:r w:rsidR="00BC02CE">
        <w:rPr>
          <w:bCs/>
          <w:spacing w:val="-1"/>
          <w:sz w:val="28"/>
          <w:szCs w:val="28"/>
        </w:rPr>
        <w:t>№</w:t>
      </w:r>
      <w:r>
        <w:rPr>
          <w:bCs/>
          <w:spacing w:val="-1"/>
          <w:sz w:val="28"/>
          <w:szCs w:val="28"/>
        </w:rPr>
        <w:t xml:space="preserve"> 798</w:t>
      </w:r>
    </w:p>
    <w:p w:rsidR="00A61195" w:rsidRDefault="00A61195" w:rsidP="00A61195">
      <w:pPr>
        <w:widowControl/>
        <w:autoSpaceDE/>
        <w:autoSpaceDN/>
        <w:adjustRightInd/>
        <w:ind w:left="4820"/>
        <w:jc w:val="center"/>
        <w:rPr>
          <w:b/>
          <w:bCs/>
          <w:spacing w:val="-1"/>
          <w:sz w:val="28"/>
          <w:szCs w:val="28"/>
        </w:rPr>
      </w:pPr>
    </w:p>
    <w:p w:rsidR="006D2DBE" w:rsidRDefault="006D2DBE" w:rsidP="008D414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C725C" w:rsidRDefault="004C725C" w:rsidP="004C725C">
      <w:pPr>
        <w:pStyle w:val="ConsPlusTitle"/>
        <w:jc w:val="center"/>
        <w:rPr>
          <w:sz w:val="28"/>
          <w:szCs w:val="28"/>
        </w:rPr>
      </w:pPr>
      <w:r w:rsidRPr="004C725C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4C725C" w:rsidRPr="004C725C" w:rsidRDefault="004C725C" w:rsidP="004C72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</w:t>
      </w:r>
    </w:p>
    <w:p w:rsidR="00530CD7" w:rsidRPr="00CD30CE" w:rsidRDefault="004C725C" w:rsidP="004C725C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CD30CE">
        <w:rPr>
          <w:b/>
          <w:sz w:val="28"/>
          <w:szCs w:val="28"/>
        </w:rPr>
        <w:t xml:space="preserve">«Управление муниципальными финансами» </w:t>
      </w:r>
    </w:p>
    <w:p w:rsidR="00F30A2A" w:rsidRDefault="00F30A2A" w:rsidP="004C725C">
      <w:pPr>
        <w:shd w:val="clear" w:color="auto" w:fill="FFFFFF"/>
        <w:ind w:left="643"/>
        <w:jc w:val="center"/>
        <w:rPr>
          <w:sz w:val="28"/>
          <w:szCs w:val="28"/>
        </w:rPr>
      </w:pPr>
    </w:p>
    <w:p w:rsidR="004C725C" w:rsidRPr="004C725C" w:rsidRDefault="004C725C" w:rsidP="00036E5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ПАСПОРТ</w:t>
      </w:r>
    </w:p>
    <w:p w:rsidR="004C725C" w:rsidRP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725C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5B04" w:rsidRDefault="00105B04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640"/>
      </w:tblGrid>
      <w:tr w:rsidR="004C725C" w:rsidTr="006D1F11">
        <w:tc>
          <w:tcPr>
            <w:tcW w:w="2778" w:type="dxa"/>
          </w:tcPr>
          <w:p w:rsidR="004C725C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  <w:p w:rsidR="00105B04" w:rsidRPr="00BC02CE" w:rsidRDefault="00105B04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C725C" w:rsidRPr="00BC02CE" w:rsidRDefault="004C725C" w:rsidP="00CD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9A62E4">
        <w:trPr>
          <w:trHeight w:val="6140"/>
        </w:trPr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40" w:type="dxa"/>
          </w:tcPr>
          <w:p w:rsidR="004C725C" w:rsidRPr="00BC02CE" w:rsidRDefault="00EC7B3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</w:p>
          <w:p w:rsidR="00A6737B" w:rsidRPr="00BC02CE" w:rsidRDefault="00A6737B" w:rsidP="00A67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1231D1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</w:t>
            </w:r>
          </w:p>
          <w:p w:rsidR="004F534A" w:rsidRPr="00BC02CE" w:rsidRDefault="004F534A" w:rsidP="004F5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4C725C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</w:p>
          <w:p w:rsidR="00D14E5D" w:rsidRDefault="00C12AD5" w:rsidP="00BC02CE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2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105B04" w:rsidRDefault="00105B04" w:rsidP="00BC02CE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05B04" w:rsidRPr="00C12AD5" w:rsidRDefault="00105B0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9A62E4">
        <w:trPr>
          <w:trHeight w:val="929"/>
        </w:trPr>
        <w:tc>
          <w:tcPr>
            <w:tcW w:w="2778" w:type="dxa"/>
          </w:tcPr>
          <w:p w:rsidR="00F57255" w:rsidRPr="00BC02CE" w:rsidRDefault="004C725C" w:rsidP="009A62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640" w:type="dxa"/>
          </w:tcPr>
          <w:p w:rsidR="004C725C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  <w:p w:rsidR="00105B04" w:rsidRDefault="00105B0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04" w:rsidRPr="00BC02CE" w:rsidRDefault="00105B0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640" w:type="dxa"/>
          </w:tcPr>
          <w:p w:rsidR="004C725C" w:rsidRPr="00BC02CE" w:rsidRDefault="002B0E7B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1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 в городском округе город Воронеж»</w:t>
            </w:r>
          </w:p>
          <w:p w:rsidR="00F57255" w:rsidRDefault="002B0E7B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4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2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программы»</w:t>
            </w:r>
          </w:p>
          <w:p w:rsidR="00105B04" w:rsidRPr="00BC02CE" w:rsidRDefault="00105B04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9A62E4">
        <w:trPr>
          <w:trHeight w:val="819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F57255" w:rsidRDefault="004C725C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</w:t>
            </w:r>
          </w:p>
          <w:p w:rsidR="00105B04" w:rsidRPr="00BC02CE" w:rsidRDefault="00105B04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эффективности бюджетных расходов;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оптимизация долговой нагрузки на бюджет городского округа город Воронеж;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муниципального внутреннего финансового контроля;</w:t>
            </w:r>
          </w:p>
          <w:p w:rsidR="004C725C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информационной системы управления муниципальными финансами</w:t>
            </w:r>
          </w:p>
          <w:p w:rsidR="00105B04" w:rsidRPr="00BC02CE" w:rsidRDefault="00105B0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B611F7">
        <w:trPr>
          <w:trHeight w:val="2185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  <w:p w:rsidR="00F57255" w:rsidRDefault="004C725C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  <w:p w:rsidR="00105B04" w:rsidRPr="00BC02CE" w:rsidRDefault="00105B04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B611F7">
        <w:trPr>
          <w:trHeight w:val="1029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A673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5C" w:rsidTr="009A62E4">
        <w:trPr>
          <w:trHeight w:val="4237"/>
        </w:trPr>
        <w:tc>
          <w:tcPr>
            <w:tcW w:w="2778" w:type="dxa"/>
          </w:tcPr>
          <w:p w:rsidR="004C725C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 (в действующих ценах каждого года реализации программы)</w:t>
            </w:r>
          </w:p>
          <w:p w:rsidR="00C12AD5" w:rsidRPr="00BC02CE" w:rsidRDefault="00C12AD5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 счет средств бюджета городского округа город Воронеж составляет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0BE" w:rsidRPr="00CE6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. рублей, в том числе по годам реализации программы: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1 118 783,66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1 227 063,70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Default="004C725C" w:rsidP="00C12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  <w:p w:rsidR="00A6737B" w:rsidRPr="00BC02CE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931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2022 год – 1 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2023 год – 1 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F57255" w:rsidRPr="00BC02CE" w:rsidRDefault="004A0F67" w:rsidP="009A6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2024 год – 1 271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качества прогнозирования основных параметров бюджета городского округа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Воронеж, соблюдение требований бюджетного законодательства;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приемлем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экономически обоснованн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объема и структуры муниципального долга;</w:t>
            </w:r>
          </w:p>
          <w:p w:rsidR="004C725C" w:rsidRPr="00BC02CE" w:rsidRDefault="004C725C" w:rsidP="00BC02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бюджетных средств;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эффективная организация внутреннего муниципального финансового контроля, осуществляемого в соответствии с Бюджетным </w:t>
            </w:r>
            <w:hyperlink r:id="rId9" w:history="1">
              <w:r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деятельности управления финансово-бюджетной политики администрации городского округа город Воронеж;</w:t>
            </w:r>
          </w:p>
          <w:p w:rsidR="00F57255" w:rsidRDefault="004C725C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рост качества управления муниципальными финансами</w:t>
            </w:r>
          </w:p>
          <w:p w:rsidR="00105B04" w:rsidRDefault="00105B04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04" w:rsidRPr="00BC02CE" w:rsidRDefault="00105B04" w:rsidP="009A6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5C" w:rsidRDefault="004C725C" w:rsidP="0015654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3A6144" w:rsidRPr="00130132" w:rsidRDefault="00A6737B" w:rsidP="0013013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0132">
        <w:rPr>
          <w:rFonts w:ascii="Times New Roman" w:hAnsi="Times New Roman" w:cs="Times New Roman"/>
          <w:b/>
          <w:sz w:val="28"/>
          <w:szCs w:val="28"/>
        </w:rPr>
        <w:t>1</w:t>
      </w:r>
      <w:r w:rsidR="003A6144" w:rsidRPr="00130132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</w:t>
      </w:r>
    </w:p>
    <w:p w:rsidR="00130132" w:rsidRPr="00130132" w:rsidRDefault="003A6144" w:rsidP="00130132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130132">
        <w:rPr>
          <w:b/>
          <w:sz w:val="28"/>
          <w:szCs w:val="28"/>
        </w:rPr>
        <w:t xml:space="preserve">в сфере реализации программы, </w:t>
      </w:r>
      <w:r w:rsidR="00130132" w:rsidRPr="00130132">
        <w:rPr>
          <w:rFonts w:eastAsiaTheme="minorHAnsi"/>
          <w:b/>
          <w:sz w:val="28"/>
          <w:szCs w:val="28"/>
          <w:lang w:eastAsia="en-US"/>
        </w:rPr>
        <w:t>цель, задачи и показатели (индикаторы) достижения цели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F57255" w:rsidRPr="00130132" w:rsidRDefault="00F57255" w:rsidP="0013013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1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определены:</w:t>
      </w:r>
    </w:p>
    <w:p w:rsidR="007B2C29" w:rsidRDefault="007B2C29" w:rsidP="007B2C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Стратегическим </w:t>
      </w:r>
      <w:hyperlink r:id="rId10" w:history="1">
        <w:r w:rsidRPr="007B2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08707E">
        <w:rPr>
          <w:rFonts w:ascii="Times New Roman" w:hAnsi="Times New Roman" w:cs="Times New Roman"/>
          <w:sz w:val="28"/>
          <w:szCs w:val="28"/>
        </w:rPr>
        <w:t>С</w:t>
      </w:r>
      <w:r w:rsidRPr="003A6144">
        <w:rPr>
          <w:rFonts w:ascii="Times New Roman" w:hAnsi="Times New Roman" w:cs="Times New Roman"/>
          <w:sz w:val="28"/>
          <w:szCs w:val="28"/>
        </w:rPr>
        <w:t>тратеги</w:t>
      </w:r>
      <w:r w:rsidR="008A4C9C">
        <w:rPr>
          <w:rFonts w:ascii="Times New Roman" w:hAnsi="Times New Roman" w:cs="Times New Roman"/>
          <w:sz w:val="28"/>
          <w:szCs w:val="28"/>
        </w:rPr>
        <w:t xml:space="preserve">ей </w:t>
      </w:r>
      <w:r w:rsidRPr="003A6144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</w:t>
      </w:r>
      <w:r w:rsidR="008A4C9C">
        <w:rPr>
          <w:rFonts w:ascii="Times New Roman" w:hAnsi="Times New Roman" w:cs="Times New Roman"/>
          <w:sz w:val="28"/>
          <w:szCs w:val="28"/>
        </w:rPr>
        <w:t>35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года, утвержденн</w:t>
      </w:r>
      <w:r w:rsidR="008A4C9C">
        <w:rPr>
          <w:rFonts w:ascii="Times New Roman" w:hAnsi="Times New Roman" w:cs="Times New Roman"/>
          <w:sz w:val="28"/>
          <w:szCs w:val="28"/>
        </w:rPr>
        <w:t>ой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</w:t>
      </w:r>
      <w:r w:rsidR="00995E66">
        <w:rPr>
          <w:rFonts w:ascii="Times New Roman" w:hAnsi="Times New Roman" w:cs="Times New Roman"/>
          <w:sz w:val="28"/>
          <w:szCs w:val="28"/>
        </w:rPr>
        <w:t>9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  <w:r w:rsidR="00995E66">
        <w:rPr>
          <w:rFonts w:ascii="Times New Roman" w:hAnsi="Times New Roman" w:cs="Times New Roman"/>
          <w:sz w:val="28"/>
          <w:szCs w:val="28"/>
        </w:rPr>
        <w:t>12</w:t>
      </w:r>
      <w:r w:rsidRPr="003A6144">
        <w:rPr>
          <w:rFonts w:ascii="Times New Roman" w:hAnsi="Times New Roman" w:cs="Times New Roman"/>
          <w:sz w:val="28"/>
          <w:szCs w:val="28"/>
        </w:rPr>
        <w:t>.201</w:t>
      </w:r>
      <w:r w:rsidR="00995E66">
        <w:rPr>
          <w:rFonts w:ascii="Times New Roman" w:hAnsi="Times New Roman" w:cs="Times New Roman"/>
          <w:sz w:val="28"/>
          <w:szCs w:val="28"/>
        </w:rPr>
        <w:t>8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</w:t>
      </w:r>
      <w:r w:rsidR="00995E66">
        <w:rPr>
          <w:rFonts w:ascii="Times New Roman" w:hAnsi="Times New Roman" w:cs="Times New Roman"/>
          <w:sz w:val="28"/>
          <w:szCs w:val="28"/>
        </w:rPr>
        <w:t>032</w:t>
      </w:r>
      <w:r w:rsidRPr="003A6144">
        <w:rPr>
          <w:rFonts w:ascii="Times New Roman" w:hAnsi="Times New Roman" w:cs="Times New Roman"/>
          <w:sz w:val="28"/>
          <w:szCs w:val="28"/>
        </w:rPr>
        <w:t>-I</w:t>
      </w:r>
      <w:r w:rsidR="00995E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ежегодными посланиями Президента Российской Федерации Федеральному Собранию Российской Федерации;</w:t>
      </w:r>
    </w:p>
    <w:p w:rsidR="00370C12" w:rsidRDefault="00370C12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6144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и таможенно-тарифной политики Российской Федерации </w:t>
      </w:r>
      <w:r w:rsidRPr="003A614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 и налоговой политики Воронежской области и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указанными документами сформированы следующие приоритеты муниципальной политики в сфере реализации программы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1. </w:t>
      </w:r>
      <w:r w:rsidR="00F554CC">
        <w:rPr>
          <w:rFonts w:ascii="Times New Roman" w:hAnsi="Times New Roman" w:cs="Times New Roman"/>
          <w:sz w:val="28"/>
          <w:szCs w:val="28"/>
        </w:rPr>
        <w:t>О</w:t>
      </w:r>
      <w:r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и устойчивости бюджета городского округа город Воронеж путем: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формирования бюджета с учетом долгосрочного прогноза основных параметров бюджетной системы, основанных на реалистичных оценках;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полноты учета и прогнозирования финансовых ресурсов, которые могут быть направлены на достижение поставленных целей;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принятия новых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проведения систематического анализа и оценки рисков для бюджетной системы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2.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 xml:space="preserve">азвитие внутреннего муниципального финансового контроля, осуществляемого в соответствии с Бюджетным </w:t>
      </w:r>
      <w:hyperlink r:id="rId11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Российской Федерации, а также внутреннего финансового контроля, направленного на соблюдение внутренних стандартов и процедур составления и исполнения бюджета по расходам, составления бюджетной отчетности и ведения бюджетного учета управлением финансово-бюджетной политики и главными распорядителями бюджетных средств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3. </w:t>
      </w:r>
      <w:r w:rsidR="00F554CC">
        <w:rPr>
          <w:rFonts w:ascii="Times New Roman" w:hAnsi="Times New Roman" w:cs="Times New Roman"/>
          <w:sz w:val="28"/>
          <w:szCs w:val="28"/>
        </w:rPr>
        <w:t>Э</w:t>
      </w:r>
      <w:r w:rsidRPr="003A6144">
        <w:rPr>
          <w:rFonts w:ascii="Times New Roman" w:hAnsi="Times New Roman" w:cs="Times New Roman"/>
          <w:sz w:val="28"/>
          <w:szCs w:val="28"/>
        </w:rPr>
        <w:t>ффективное управление муниципальным долгом городского округа город Воронеж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4.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средств, а также к открытости информации о результатах их деятельности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98137D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. </w:t>
      </w:r>
      <w:r w:rsidR="00F554CC">
        <w:rPr>
          <w:rFonts w:ascii="Times New Roman" w:hAnsi="Times New Roman" w:cs="Times New Roman"/>
          <w:sz w:val="28"/>
          <w:szCs w:val="28"/>
        </w:rPr>
        <w:t>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приоритетами муниципальной политики определены цели и задачи в сфере реализации программы.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Целью программы является 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Для достижения поставленной цели планируется решение следующих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бюджетных расходов;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оптимизация долговой нагрузки на бюджет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совершенствование муниципального внутреннего финансового контроля;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развитие информационной системы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Достижение запланированных результатов программы характеризуется следующими показателями (индикаторами):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 (показатель государственной </w:t>
      </w:r>
      <w:hyperlink r:id="rId12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 (показатель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hyperlink r:id="rId13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иные, в соответствии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 w:rsidR="00BC02C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(индикаторов) программы с расшифровкой плановых значений по годам приведен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08707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A6144" w:rsidRPr="003A6144">
        <w:rPr>
          <w:rFonts w:ascii="Times New Roman" w:hAnsi="Times New Roman" w:cs="Times New Roman"/>
          <w:sz w:val="28"/>
          <w:szCs w:val="28"/>
        </w:rPr>
        <w:t>лучшение качества прогнозирования основных параметров бюджета, соблюдение требований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приемлемого и экономически обоснованного объема и структуры муниципального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эффективности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ффективная организация муниципального внутреннего финансового контроля, осуществляемого в соответствии с Бюджетным </w:t>
      </w:r>
      <w:hyperlink r:id="rId14" w:history="1">
        <w:r w:rsidR="003A6144"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A6144"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открытости и прозрачности деятельности управления финансово-бюджетной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6144" w:rsidRPr="003A6144">
        <w:rPr>
          <w:rFonts w:ascii="Times New Roman" w:hAnsi="Times New Roman" w:cs="Times New Roman"/>
          <w:sz w:val="28"/>
          <w:szCs w:val="28"/>
        </w:rPr>
        <w:t>ост качества управления муниципальными финансами.</w:t>
      </w:r>
    </w:p>
    <w:p w:rsidR="00B611F7" w:rsidRDefault="00B611F7" w:rsidP="00BC02CE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522901" w:rsidP="00BC02CE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Обобщенная характеристика основных мероприятий программы</w:t>
      </w:r>
    </w:p>
    <w:p w:rsidR="00F57255" w:rsidRDefault="00F57255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Основные мероприятия программы выделены исходя из цели, содержания и с учетом специфики механизмов, применяемых для решения определенных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финансово-бюджетной политики администрации городского округа город Воронеж.</w:t>
      </w:r>
    </w:p>
    <w:p w:rsidR="003A6144" w:rsidRPr="006F7C0C" w:rsidRDefault="00130132" w:rsidP="001301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Соисполнителями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мероприятия 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выступают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CC5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и отчетности 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D82B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молодежной  политики </w:t>
      </w:r>
      <w:r w:rsidR="00522901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522901">
        <w:rPr>
          <w:rFonts w:ascii="Times New Roman" w:hAnsi="Times New Roman" w:cs="Times New Roman"/>
          <w:sz w:val="28"/>
          <w:szCs w:val="28"/>
        </w:rPr>
        <w:t>и</w:t>
      </w:r>
      <w:r w:rsidR="00522901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управы районов городского округа город Воронеж, </w:t>
      </w:r>
      <w:r w:rsidR="008041F6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Воронеж,</w:t>
      </w:r>
      <w:r w:rsidR="008041F6"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 город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хозяйства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6144" w:rsidRPr="003A614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город Воронеж, управление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Воронеж, управление жилищных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Воронеж, 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Воронеж</w:t>
      </w:r>
      <w:r w:rsidR="006F7C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7C0C" w:rsidRPr="006F7C0C">
        <w:rPr>
          <w:rFonts w:ascii="Times New Roman" w:hAnsi="Times New Roman" w:cs="Times New Roman"/>
          <w:sz w:val="28"/>
          <w:szCs w:val="28"/>
        </w:rPr>
        <w:t>у</w:t>
      </w:r>
      <w:r w:rsidR="006F7C0C" w:rsidRPr="006F7C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3A6144" w:rsidRPr="006F7C0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финансово-бюджетной политики администрации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выделяются следующие мероприятия: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предусматривает подготовку управлением финансово-бюджетной политики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городском округе город Воронеж в соответствии с требованиями бюджетного законодательства.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Составление проекта бюджета городского округа город Воронеж на очередной финансовый год и плановый период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городского округа являются надежность и обоснованность бюджетных прогнозов.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целях своевременной и качественной подготовки проекта бюджета городского округа на очередной финансовый год и плановый период управление финансово-бюджетной политики: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разрабатывает проект основных направлений налоговой и бюджетной политики городского округа город Воронеж на очередной финансовый год и плановый период;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составляет прогноз основных параметров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организует составление проекта бюджета городского округа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3A6144">
        <w:rPr>
          <w:rFonts w:ascii="Times New Roman" w:hAnsi="Times New Roman" w:cs="Times New Roman"/>
          <w:sz w:val="28"/>
          <w:szCs w:val="28"/>
        </w:rPr>
        <w:t>материалов к нему;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ведет реестр расходных обязательств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организует методологическое руководство работой главных распорядителей бюджетных сре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подготовке проекта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доводит бюджетные ассигнования и лимиты бюджетных обязательств до главных распорядителей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связи с необходимостью повышения эффективности расходования бюджетных средств возрастает актуальность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повышения качества планирования бюджета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. Для этого предусматривается реализация мер, включающих: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внесение изменений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в решение Воронежской городской Думы о бюджетном процессе в городском округе город Воронеж в соответствии с изменениями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федерального и областного законодательства, а также нормативные правовые акты органов местного самоуправления;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694F62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увеличение доли расходов, формируемых в рамках программ, в 2014</w:t>
      </w:r>
      <w:r w:rsidR="002648D8">
        <w:rPr>
          <w:rFonts w:ascii="Times New Roman" w:hAnsi="Times New Roman" w:cs="Times New Roman"/>
          <w:sz w:val="28"/>
          <w:szCs w:val="28"/>
        </w:rPr>
        <w:t>–</w:t>
      </w:r>
      <w:r w:rsidRPr="003A6144">
        <w:rPr>
          <w:rFonts w:ascii="Times New Roman" w:hAnsi="Times New Roman" w:cs="Times New Roman"/>
          <w:sz w:val="28"/>
          <w:szCs w:val="28"/>
        </w:rPr>
        <w:t>202</w:t>
      </w:r>
      <w:r w:rsidR="00522901">
        <w:rPr>
          <w:rFonts w:ascii="Times New Roman" w:hAnsi="Times New Roman" w:cs="Times New Roman"/>
          <w:sz w:val="28"/>
          <w:szCs w:val="28"/>
        </w:rPr>
        <w:t>4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107169">
        <w:rPr>
          <w:rFonts w:ascii="Times New Roman" w:hAnsi="Times New Roman" w:cs="Times New Roman"/>
          <w:sz w:val="28"/>
          <w:szCs w:val="28"/>
        </w:rPr>
        <w:t>до 98,3%;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учет возможностей оптимизации действующих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принятии решений о выделении бюджетных ассигнований на новые расходные обязательства.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1.3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исполнения бюджета городского округа город Воронеж и фо</w:t>
      </w:r>
      <w:r w:rsidR="00843E78">
        <w:rPr>
          <w:rFonts w:ascii="Times New Roman" w:hAnsi="Times New Roman" w:cs="Times New Roman"/>
          <w:sz w:val="28"/>
          <w:szCs w:val="28"/>
        </w:rPr>
        <w:t>рмирование бюджетной отчетности»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организацию исполнения бюджета городского округа в соответствии с требованиями бюджетного законодательства в пределах максимально приближенных значений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при </w:t>
      </w:r>
      <w:r w:rsidRPr="003A6144">
        <w:rPr>
          <w:rFonts w:ascii="Times New Roman" w:hAnsi="Times New Roman" w:cs="Times New Roman"/>
          <w:sz w:val="28"/>
          <w:szCs w:val="28"/>
        </w:rPr>
        <w:t>обоснованном отклонении от утвержденных параметров.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После утверждения решением Воронежской городской Думы бюджета городского округа на очередной финансовый год и плановый период своевременность составления и утверждения сводной бюджетной росписи бюджета городского округа обеспечивает необходимый временной промежуток главным распорядителям средств бюджета городского округа для распределения бюджетных ассигнований по подведомственным получателям бюджетных средств и своевременно</w:t>
      </w:r>
      <w:r w:rsidR="002648D8">
        <w:rPr>
          <w:rFonts w:ascii="Times New Roman" w:hAnsi="Times New Roman" w:cs="Times New Roman"/>
          <w:sz w:val="28"/>
          <w:szCs w:val="28"/>
        </w:rPr>
        <w:t>го</w:t>
      </w:r>
      <w:r w:rsidRPr="003A614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648D8">
        <w:rPr>
          <w:rFonts w:ascii="Times New Roman" w:hAnsi="Times New Roman" w:cs="Times New Roman"/>
          <w:sz w:val="28"/>
          <w:szCs w:val="28"/>
        </w:rPr>
        <w:t>я</w:t>
      </w:r>
      <w:r w:rsidRPr="003A61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а также соглашений о порядке и условиях предоставления субсидий на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муниципального задания на оказание муниципальных услуг на очередной финансовый год.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Исполнение бюджета городского округа осуществляется в соответствии с кассовым планом, который является важным регулятором использования бюджетных средств. Ответственный подход к составлению кассового плана исключает возможность возникновения кассовых разрывов при исполнении бюджета городского округа и синхронизирует потоки поступления доходов и осуществления расходов.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городского округа позволяет оценить выполнение расходных обязательств, обеспечить подотчетность деятельности главных распорядителей бюджетных средств, оценить финансовое состояние муниципальных учреждений, </w:t>
      </w:r>
      <w:r w:rsidRPr="00CC3893">
        <w:rPr>
          <w:rFonts w:ascii="Times New Roman" w:hAnsi="Times New Roman" w:cs="Times New Roman"/>
          <w:sz w:val="28"/>
          <w:szCs w:val="28"/>
        </w:rPr>
        <w:t>а также позволяет выявить факты возникновения просроченной кредиторской задолженности получателей бюджетных сре</w:t>
      </w:r>
      <w:proofErr w:type="gramStart"/>
      <w:r w:rsidRPr="00CC3893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C3893">
        <w:rPr>
          <w:rFonts w:ascii="Times New Roman" w:hAnsi="Times New Roman" w:cs="Times New Roman"/>
          <w:sz w:val="28"/>
          <w:szCs w:val="28"/>
        </w:rPr>
        <w:t>елью ее дальнейшей инвентаризации, реструктуризации и погашения.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Непосредственным результат</w:t>
      </w:r>
      <w:r w:rsidR="002648D8">
        <w:rPr>
          <w:rFonts w:ascii="Times New Roman" w:hAnsi="Times New Roman" w:cs="Times New Roman"/>
          <w:sz w:val="28"/>
          <w:szCs w:val="28"/>
        </w:rPr>
        <w:t>ом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регулятивной деятельности управления финансово-бюджетной политики, направленной на организацию исполнения бюджета городского округа и формирование бюджетной отчетности, является соблюдение принципов ответственного управления муниципальными финансами, связанных с прозрачностью бюджета, а также наличием эффективной системы его исполнения, что способств</w:t>
      </w:r>
      <w:r w:rsidR="002E5B09">
        <w:rPr>
          <w:rFonts w:ascii="Times New Roman" w:hAnsi="Times New Roman" w:cs="Times New Roman"/>
          <w:sz w:val="28"/>
          <w:szCs w:val="28"/>
        </w:rPr>
        <w:t>ует</w:t>
      </w:r>
      <w:r w:rsidRPr="003A6144">
        <w:rPr>
          <w:rFonts w:ascii="Times New Roman" w:hAnsi="Times New Roman" w:cs="Times New Roman"/>
          <w:sz w:val="28"/>
          <w:szCs w:val="28"/>
        </w:rPr>
        <w:t xml:space="preserve"> прозрачности и подконтрольности исполнения бюджета и, соответственно, повышению уровня результативности </w:t>
      </w:r>
      <w:r w:rsidR="003A485C">
        <w:rPr>
          <w:rFonts w:ascii="Times New Roman" w:hAnsi="Times New Roman" w:cs="Times New Roman"/>
          <w:sz w:val="28"/>
          <w:szCs w:val="28"/>
        </w:rPr>
        <w:t xml:space="preserve">и </w:t>
      </w:r>
      <w:r w:rsidR="003A485C" w:rsidRPr="003A614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3A6144">
        <w:rPr>
          <w:rFonts w:ascii="Times New Roman" w:hAnsi="Times New Roman" w:cs="Times New Roman"/>
          <w:sz w:val="28"/>
          <w:szCs w:val="28"/>
        </w:rPr>
        <w:t>использования бюджетных средств.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Административная функция управления финансово-бюджетной политики заключается в создании условий для своевременного исполнения бюджета городского округа главными распорядителями бюджетных средств и представления отчета о его исполнении. Непосредственным результатом реализации функции администрирования является исполнение в срок и в полном объеме бюджета городского округа, а также составленный согласно требованиям бюджетного законодательства отчет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направления является обеспечение надежного, качественного и своевременного кассового исполнения бюджета городского округа и утверждение годового отчета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1.4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муниципальным долгом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Ограниченность поступлений доходов в бюджет городского округа, с одной стороны, и необходимость обеспечения исполнения принятых расходных обязательств, с другой, обязывают уделять особое внимание ответственному ведению долговой политики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необходимо обеспечить финансирование дефицита бюджета городского округа при сохранении объема муниципального долга и расходов на его обслуживание на экономически безопасном уровне. Для решения этой задачи управление финансово-бюджетной политики осуществляет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долга, а также планирование предельного объема муниципального долга, верхнего предела муниципального долга, в том числе верхнего предела долга по муниципальным гарантиям.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Управление финансово-бюджетной политики осуществляет контроль за соответствием предельного объема муниципального долга и расходов на его обслуживание ограничениям, установленным Бюджетным </w:t>
      </w:r>
      <w:hyperlink r:id="rId15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3A6144">
        <w:rPr>
          <w:rFonts w:ascii="Times New Roman" w:hAnsi="Times New Roman" w:cs="Times New Roman"/>
          <w:sz w:val="28"/>
          <w:szCs w:val="28"/>
        </w:rPr>
        <w:t>оссийской Федерации и решением Воронежской городской Думы о бюджете городского округа город Воронеж на соответствующий финансовый год и плановый период.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Основной причиной роста долговой нагрузки на бюджет городского округа стал опережающий рост объема муниципального долга по сравнению с ростом поступлений налоговых и неналоговых доходов в связи с увеличением дефицита бюджета городского округа. С целью сокращения объема муниципального долга необходимо проведение следующих мероприятий: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направление части доходов, полученных в ходе исполнения бюджета сверх утвержденного решением о бюджете общего объема доходов, на замещение муниципальных заимствований и (или) погашение долговых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привлечение долгосрочных кредитных ресурсов от кредитных организаций с меньшей стоимостью обслуживания по итогам проведения конкурсных процедур;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рефинансирования заимствований, позволяющих заменять одни долговые обязательства другими в зависимости от текущей конъюнктуры финансового рынка;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равномерное распределение во времени платежей, связанных с исполнением долговых обязательств.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Непосредственным результатом регулятивной деятельности управления финансово-бюджетной политики является разработка и исполнение программы муниципальных внутренних заимствований на очередной финансовый год и плановый период, разработка и исполнение программы муниципальных гарантий на очередной финансовый год и плановый период, своевременное погашение заемных средств и уплата процентов по муниципальным долговым обязательствам.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по управлению муниципальным долгом является регулирование долговой нагрузки на бюджет городского округа, оптимизация структуры и объема муниципального долга с целью минимизации расходов бюджета на его обслуживание, повышение финансовой устойчивости бюджета городского округа.</w:t>
      </w:r>
    </w:p>
    <w:p w:rsidR="00736337" w:rsidRPr="003A6144" w:rsidRDefault="00736337" w:rsidP="00736337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736337" w:rsidRPr="00FC32B6" w:rsidRDefault="00736337" w:rsidP="00736337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C32B6">
        <w:rPr>
          <w:sz w:val="28"/>
          <w:szCs w:val="28"/>
        </w:rPr>
        <w:t xml:space="preserve">В соответствии с изменениями, внесенными в Бюджетный </w:t>
      </w:r>
      <w:hyperlink r:id="rId16" w:history="1">
        <w:r w:rsidRPr="00FC32B6">
          <w:rPr>
            <w:color w:val="000000" w:themeColor="text1"/>
            <w:sz w:val="28"/>
            <w:szCs w:val="28"/>
          </w:rPr>
          <w:t>кодекс</w:t>
        </w:r>
      </w:hyperlink>
      <w:r w:rsidRPr="00FC32B6">
        <w:rPr>
          <w:color w:val="000000" w:themeColor="text1"/>
          <w:sz w:val="28"/>
          <w:szCs w:val="28"/>
        </w:rPr>
        <w:t xml:space="preserve"> </w:t>
      </w:r>
      <w:r w:rsidRPr="00FC32B6">
        <w:rPr>
          <w:sz w:val="28"/>
          <w:szCs w:val="28"/>
        </w:rPr>
        <w:t xml:space="preserve">Российской Федерации Федеральным </w:t>
      </w:r>
      <w:hyperlink r:id="rId17" w:history="1">
        <w:r w:rsidRPr="00FC32B6">
          <w:rPr>
            <w:color w:val="000000" w:themeColor="text1"/>
            <w:sz w:val="28"/>
            <w:szCs w:val="28"/>
          </w:rPr>
          <w:t>законом</w:t>
        </w:r>
      </w:hyperlink>
      <w:r w:rsidRPr="00FC32B6">
        <w:rPr>
          <w:color w:val="000000" w:themeColor="text1"/>
          <w:sz w:val="28"/>
          <w:szCs w:val="28"/>
        </w:rPr>
        <w:t xml:space="preserve"> </w:t>
      </w:r>
      <w:r w:rsidRPr="00FC32B6">
        <w:rPr>
          <w:sz w:val="28"/>
          <w:szCs w:val="28"/>
        </w:rPr>
        <w:t xml:space="preserve">от 23.07.2013 № 252-ФЗ, в целях обеспечения эффективного использования бюджетных средств по данному направлению предусматривается осуществление внутреннего муниципального финансового контроля за использованием средств бюджета городского округа, в рамках которого планируется осуществление контроля за </w:t>
      </w:r>
      <w:r w:rsidRPr="00FC32B6">
        <w:rPr>
          <w:rFonts w:eastAsiaTheme="minorHAnsi"/>
          <w:sz w:val="28"/>
          <w:szCs w:val="28"/>
          <w:lang w:eastAsia="en-US"/>
        </w:rPr>
        <w:t>полнотой и достоверностью отчетности о реализации муниципальных программ, в том числе отчетности об исполнении муниципальных заданий</w:t>
      </w:r>
      <w:r w:rsidRPr="00FC32B6">
        <w:rPr>
          <w:sz w:val="28"/>
          <w:szCs w:val="28"/>
        </w:rPr>
        <w:t>.</w:t>
      </w:r>
      <w:proofErr w:type="gramEnd"/>
    </w:p>
    <w:p w:rsidR="00736337" w:rsidRPr="00FC32B6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2B6">
        <w:rPr>
          <w:rFonts w:ascii="Times New Roman" w:hAnsi="Times New Roman" w:cs="Times New Roman"/>
          <w:sz w:val="28"/>
          <w:szCs w:val="28"/>
        </w:rPr>
        <w:t>При этом управлением финансово-бюджетной политики осуществляется проверка документов, представленных в целях осуществления финансовых операций,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проводится анализ осуществления главными распорядителями средств бюджета городского округа город Воронеж, главными администраторами доходов бюджета городского округа город Воронеж, главными администраторами </w:t>
      </w:r>
      <w:proofErr w:type="gramStart"/>
      <w:r>
        <w:rPr>
          <w:rFonts w:eastAsiaTheme="minorHAnsi"/>
          <w:sz w:val="28"/>
          <w:szCs w:val="28"/>
          <w:lang w:eastAsia="en-US"/>
        </w:rPr>
        <w:t>источников финансирования дефицита бюджета городского округа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город Воронеж внутреннего финансового контроля и внутреннего финансового аудита.</w:t>
      </w:r>
    </w:p>
    <w:p w:rsidR="00736337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4E7B47">
        <w:rPr>
          <w:rFonts w:ascii="Times New Roman" w:hAnsi="Times New Roman" w:cs="Times New Roman"/>
          <w:bCs/>
          <w:sz w:val="28"/>
          <w:szCs w:val="28"/>
        </w:rPr>
        <w:t xml:space="preserve"> связи с изменением бюджетного законодательства, уточняющего полномочия финансового органа по организации внутреннего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4E7B47">
        <w:rPr>
          <w:rFonts w:ascii="Times New Roman" w:hAnsi="Times New Roman" w:cs="Times New Roman"/>
          <w:bCs/>
          <w:sz w:val="28"/>
          <w:szCs w:val="28"/>
        </w:rPr>
        <w:t xml:space="preserve">финансового контроля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Pr="004E7B47">
        <w:rPr>
          <w:rFonts w:ascii="Times New Roman" w:hAnsi="Times New Roman" w:cs="Times New Roman"/>
          <w:bCs/>
          <w:sz w:val="28"/>
          <w:szCs w:val="28"/>
        </w:rPr>
        <w:t>проверк</w:t>
      </w:r>
      <w:r>
        <w:rPr>
          <w:rFonts w:ascii="Times New Roman" w:hAnsi="Times New Roman" w:cs="Times New Roman"/>
          <w:bCs/>
          <w:sz w:val="28"/>
          <w:szCs w:val="28"/>
        </w:rPr>
        <w:t>а: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соблюдения правил нормирования в сфере закупок;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применения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соответствия поставленного товара, выполненной работы (ее результата) или оказанной услуги условиям контракта; 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своевременности, полноты и достоверности отражения в документах учета поставленного товара, выполненной работы (ее результата) или оказанной услуги; </w:t>
      </w:r>
    </w:p>
    <w:p w:rsidR="00736337" w:rsidRDefault="00736337" w:rsidP="0073633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36337" w:rsidRPr="00FC32B6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2B6">
        <w:rPr>
          <w:rFonts w:ascii="Times New Roman" w:hAnsi="Times New Roman" w:cs="Times New Roman"/>
          <w:sz w:val="28"/>
          <w:szCs w:val="28"/>
        </w:rPr>
        <w:t xml:space="preserve">Предусматривается также принятие организационных мер, направленных на усиление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C32B6">
        <w:rPr>
          <w:rFonts w:ascii="Times New Roman" w:hAnsi="Times New Roman" w:cs="Times New Roman"/>
          <w:sz w:val="28"/>
          <w:szCs w:val="28"/>
        </w:rPr>
        <w:t xml:space="preserve">финансового </w:t>
      </w:r>
      <w:proofErr w:type="gramStart"/>
      <w:r w:rsidRPr="00FC32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C32B6">
        <w:rPr>
          <w:rFonts w:ascii="Times New Roman" w:hAnsi="Times New Roman" w:cs="Times New Roman"/>
          <w:sz w:val="28"/>
          <w:szCs w:val="28"/>
        </w:rPr>
        <w:t xml:space="preserve"> соблюдением внутренних стандартов и процедур составления и исполнения бюджета по расходам, составления бюджетной отчетности и ведения бюджетного учета как управлением финансово-бюджетной политики, так и главными распорядителями бюджетных средств.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2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FC32B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Pr="00FC32B6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</w:t>
      </w:r>
      <w:r w:rsidRPr="00107169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7169">
        <w:rPr>
          <w:rFonts w:ascii="Times New Roman" w:hAnsi="Times New Roman" w:cs="Times New Roman"/>
          <w:sz w:val="28"/>
          <w:szCs w:val="28"/>
        </w:rPr>
        <w:t xml:space="preserve"> осуществляется контроль </w:t>
      </w:r>
      <w:proofErr w:type="gramStart"/>
      <w:r w:rsidRPr="0010716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7169">
        <w:rPr>
          <w:rFonts w:ascii="Times New Roman" w:hAnsi="Times New Roman" w:cs="Times New Roman"/>
          <w:sz w:val="28"/>
          <w:szCs w:val="28"/>
        </w:rPr>
        <w:t>: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а) в планах-графиках, информации, содержащейся в планах закупок;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информации, содержащейся в планах-графиках;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6144">
        <w:rPr>
          <w:rFonts w:ascii="Times New Roman" w:hAnsi="Times New Roman" w:cs="Times New Roman"/>
          <w:sz w:val="28"/>
          <w:szCs w:val="28"/>
        </w:rPr>
        <w:t>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A6144">
        <w:rPr>
          <w:rFonts w:ascii="Times New Roman" w:hAnsi="Times New Roman" w:cs="Times New Roman"/>
          <w:sz w:val="28"/>
          <w:szCs w:val="28"/>
        </w:rPr>
        <w:t>) в реестре контрактов, заключенных заказчиками, условиям контрактов.</w:t>
      </w:r>
    </w:p>
    <w:p w:rsidR="00736337" w:rsidRPr="003A6144" w:rsidRDefault="00736337" w:rsidP="0073633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Результатом реализации данного мероприятия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усиление финансового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исполнением бюджета городского округа, повышение эффективности использования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1.6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доступности информации о бюджетном процессе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Наличие доступной, достоверной, актуальной и полной информации о состоянии муниципальных финансов (в том числе в части сведений о выявленных нарушениях в финансово-бюджетной сфере), совершенствование методологии муниципального финансового контроля являются необходимыми условиями для обеспечения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прозрачности деятельности органов местного самоуправления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целях реализации данного мероприятия управлением финансово-бюджетной политики </w:t>
      </w:r>
      <w:r w:rsidR="00076498">
        <w:rPr>
          <w:rFonts w:ascii="Times New Roman" w:hAnsi="Times New Roman" w:cs="Times New Roman"/>
          <w:sz w:val="28"/>
          <w:szCs w:val="28"/>
        </w:rPr>
        <w:t xml:space="preserve">будет продолжена </w:t>
      </w:r>
      <w:r w:rsidRPr="003A6144">
        <w:rPr>
          <w:rFonts w:ascii="Times New Roman" w:hAnsi="Times New Roman" w:cs="Times New Roman"/>
          <w:sz w:val="28"/>
          <w:szCs w:val="28"/>
        </w:rPr>
        <w:t xml:space="preserve">работа в рамках федеральной </w:t>
      </w:r>
      <w:hyperlink r:id="rId19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Концепции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создания и развития государственной интегрированной информационной системы управления общественными финансами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одобренной </w:t>
      </w:r>
      <w:r w:rsidR="00136BD2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20.0</w:t>
      </w:r>
      <w:r w:rsidR="00136BD2">
        <w:rPr>
          <w:rFonts w:ascii="Times New Roman" w:hAnsi="Times New Roman" w:cs="Times New Roman"/>
          <w:sz w:val="28"/>
          <w:szCs w:val="28"/>
        </w:rPr>
        <w:t>7</w:t>
      </w:r>
      <w:r w:rsidRPr="003A6144">
        <w:rPr>
          <w:rFonts w:ascii="Times New Roman" w:hAnsi="Times New Roman" w:cs="Times New Roman"/>
          <w:sz w:val="28"/>
          <w:szCs w:val="28"/>
        </w:rPr>
        <w:t xml:space="preserve">.2011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1275-р. Реализация мероприятий, предусмотренных концепцией, осуществляется в соответствии с планами Министерства финансов Российской Федерации по размещению информации (сведений) о государственных (муниципальных) учреждениях и их обособленных структурных подразделениях на официальном сайте в сети Интернет www.bus.gov.ru.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Реализация мероприятия предусматривает: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обеспечение доступности информации о бюджетном процессе в городском округе город Воронеж в рамках требований действующего бюджетного законодательства Российской Федерации и нормативных правовых актов органов местного самоуправления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размещение в сети Интернет на официальном сайте управления финансово-бюджетной политики утвержденных методических рекомендаций и нормативных правовых актов, разрабатываемых управлением;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публичных слушаний по проекту бюджета городского округа и годовому отчету о его исполнении;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организаци</w:t>
      </w:r>
      <w:r w:rsidR="00076498">
        <w:rPr>
          <w:rFonts w:ascii="Times New Roman" w:hAnsi="Times New Roman" w:cs="Times New Roman"/>
          <w:sz w:val="28"/>
          <w:szCs w:val="28"/>
        </w:rPr>
        <w:t>ю</w:t>
      </w:r>
      <w:r w:rsidRPr="003A614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по размещению информации (сведений) о муниципальных учреждениях и их обособленных структурных подразделениях на официальном сайте в сети Интернет www.bus.gov.ru</w:t>
      </w:r>
      <w:r w:rsidR="0098137D">
        <w:rPr>
          <w:rFonts w:ascii="Times New Roman" w:hAnsi="Times New Roman" w:cs="Times New Roman"/>
          <w:sz w:val="28"/>
          <w:szCs w:val="28"/>
        </w:rPr>
        <w:t>;</w:t>
      </w:r>
    </w:p>
    <w:p w:rsidR="0098137D" w:rsidRPr="003A6144" w:rsidRDefault="0098137D" w:rsidP="009813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наполнение информационных ресурсов единого портала бюджетной системы Российской Федерации сведениями о бюджетных данных, охватывающих все этапы бюджетного процесса городского округа от планирования 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деятельности по повышению качества и доступности бюджетной информации должен стать открытый бюджетный процесс.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Повышение качества и доступности информации о состоянии бюджетной системы сможет повысить доверие общества к муниципальной политике в сфере управления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1.7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Финансовое обеспечение выполнения других обязательств городского округа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связи со спецификой деятельности управления финансово-бюджетной политики в программу включены следующие особые расходы, которые не имеют прямого влияния на достижение ее целей: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расходы на исполнение судебных актов по решениям судебных органов;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межбюджетные трансферты на предоставление субсидий малоимущим гражданам на возмещение разницы, связанной со снижением максимально допустимой доли собственных расходов граждан на оплату жил</w:t>
      </w:r>
      <w:r w:rsidR="00107169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коммунальных услуг в совокупном </w:t>
      </w:r>
      <w:r w:rsidR="00736337">
        <w:rPr>
          <w:rFonts w:ascii="Times New Roman" w:hAnsi="Times New Roman" w:cs="Times New Roman"/>
          <w:sz w:val="28"/>
          <w:szCs w:val="28"/>
        </w:rPr>
        <w:t xml:space="preserve">семейном </w:t>
      </w:r>
      <w:r w:rsidRPr="003A6144">
        <w:rPr>
          <w:rFonts w:ascii="Times New Roman" w:hAnsi="Times New Roman" w:cs="Times New Roman"/>
          <w:sz w:val="28"/>
          <w:szCs w:val="28"/>
        </w:rPr>
        <w:t>доходе для одиноко проживающих пенсионеров, многодетных семей, одиноких матерей;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процентные платежи по муниципальному долгу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зарезервированные средства, связанные с особенностями исполнения бюджета</w:t>
      </w:r>
      <w:r w:rsidR="008923E0">
        <w:rPr>
          <w:rFonts w:ascii="Times New Roman" w:hAnsi="Times New Roman" w:cs="Times New Roman"/>
          <w:sz w:val="28"/>
          <w:szCs w:val="28"/>
        </w:rPr>
        <w:t>, которые направляются на финансирование мероприятий местного значения в случае возникновения дополнительных расходов, не запланированных и (ил</w:t>
      </w:r>
      <w:r w:rsidR="003979DB">
        <w:rPr>
          <w:rFonts w:ascii="Times New Roman" w:hAnsi="Times New Roman" w:cs="Times New Roman"/>
          <w:sz w:val="28"/>
          <w:szCs w:val="28"/>
        </w:rPr>
        <w:t>и</w:t>
      </w:r>
      <w:r w:rsidR="008923E0">
        <w:rPr>
          <w:rFonts w:ascii="Times New Roman" w:hAnsi="Times New Roman" w:cs="Times New Roman"/>
          <w:sz w:val="28"/>
          <w:szCs w:val="28"/>
        </w:rPr>
        <w:t>) запланированных в недостаточном объеме решением о бюджете на очередной финансовый год и плановый период.</w:t>
      </w:r>
    </w:p>
    <w:p w:rsidR="003A6144" w:rsidRPr="001C0518" w:rsidRDefault="00E05403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>
        <w:rPr>
          <w:rFonts w:ascii="Times New Roman" w:hAnsi="Times New Roman" w:cs="Times New Roman"/>
          <w:sz w:val="28"/>
          <w:szCs w:val="28"/>
        </w:rPr>
        <w:t>Основное мероприятие 2 «</w:t>
      </w:r>
      <w:r w:rsidR="003A6144"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развитие обеспечивающих механизмов реализации программы. Функции организационно-технического и информационно-аналитического обеспечения реализации программы осуществляет управление финансово-бюджетной политики администрации городского округа город Воронеж. В рамках данного основного мероприятия предусматривается финансовое обеспечение деятельности управления финансово-бюджетной политики администрации городского округа город </w:t>
      </w:r>
      <w:r w:rsidR="003A6144" w:rsidRPr="001C0518">
        <w:rPr>
          <w:rFonts w:ascii="Times New Roman" w:hAnsi="Times New Roman" w:cs="Times New Roman"/>
          <w:sz w:val="28"/>
          <w:szCs w:val="28"/>
        </w:rPr>
        <w:t>Воронеж</w:t>
      </w:r>
      <w:r w:rsidR="003E688F">
        <w:rPr>
          <w:rFonts w:ascii="Times New Roman" w:hAnsi="Times New Roman" w:cs="Times New Roman"/>
          <w:sz w:val="28"/>
          <w:szCs w:val="28"/>
        </w:rPr>
        <w:t xml:space="preserve"> и приобретение информационно-техническо</w:t>
      </w:r>
      <w:r w:rsidR="00A34747">
        <w:rPr>
          <w:rFonts w:ascii="Times New Roman" w:hAnsi="Times New Roman" w:cs="Times New Roman"/>
          <w:sz w:val="28"/>
          <w:szCs w:val="28"/>
        </w:rPr>
        <w:t>й</w:t>
      </w:r>
      <w:r w:rsidR="003E688F">
        <w:rPr>
          <w:rFonts w:ascii="Times New Roman" w:hAnsi="Times New Roman" w:cs="Times New Roman"/>
          <w:sz w:val="28"/>
          <w:szCs w:val="28"/>
        </w:rPr>
        <w:t xml:space="preserve"> </w:t>
      </w:r>
      <w:r w:rsidR="009F17D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3E688F">
        <w:rPr>
          <w:rFonts w:ascii="Times New Roman" w:hAnsi="Times New Roman" w:cs="Times New Roman"/>
          <w:sz w:val="28"/>
          <w:szCs w:val="28"/>
        </w:rPr>
        <w:t>в связи с переходом на составление программного бюджета, а также поддержка е</w:t>
      </w:r>
      <w:r w:rsidR="009F17DC">
        <w:rPr>
          <w:rFonts w:ascii="Times New Roman" w:hAnsi="Times New Roman" w:cs="Times New Roman"/>
          <w:sz w:val="28"/>
          <w:szCs w:val="28"/>
        </w:rPr>
        <w:t>е</w:t>
      </w:r>
      <w:r w:rsidR="003E688F">
        <w:rPr>
          <w:rFonts w:ascii="Times New Roman" w:hAnsi="Times New Roman" w:cs="Times New Roman"/>
          <w:sz w:val="28"/>
          <w:szCs w:val="28"/>
        </w:rPr>
        <w:t xml:space="preserve"> развития и функционирования в целях обеспечения 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E68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и исполнения бюджета</w:t>
      </w:r>
      <w:r w:rsidR="003A6144" w:rsidRPr="001C0518">
        <w:rPr>
          <w:rFonts w:ascii="Times New Roman" w:hAnsi="Times New Roman" w:cs="Times New Roman"/>
          <w:sz w:val="28"/>
          <w:szCs w:val="28"/>
        </w:rPr>
        <w:t>.</w:t>
      </w:r>
    </w:p>
    <w:p w:rsidR="00105B04" w:rsidRDefault="00105B04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05B04" w:rsidRDefault="00105B04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522901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. Информация об участии предприятий, общественных,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научных и иных организаций, а также физических лиц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Акционерные общества, предприятия и иные организации могут участвовать в реализации программы в рамках Федерального </w:t>
      </w:r>
      <w:hyperlink r:id="rId20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05.04.2013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44-ФЗ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F57255" w:rsidRDefault="00F57255" w:rsidP="00BC02CE">
      <w:pPr>
        <w:pStyle w:val="ConsPlusNormal"/>
        <w:spacing w:line="360" w:lineRule="auto"/>
        <w:ind w:firstLine="0"/>
        <w:jc w:val="center"/>
        <w:outlineLvl w:val="1"/>
      </w:pPr>
    </w:p>
    <w:p w:rsidR="00105B04" w:rsidRDefault="00105B04" w:rsidP="00BC02CE">
      <w:pPr>
        <w:pStyle w:val="ConsPlusNormal"/>
        <w:spacing w:line="360" w:lineRule="auto"/>
        <w:ind w:firstLine="0"/>
        <w:jc w:val="center"/>
        <w:outlineLvl w:val="1"/>
      </w:pPr>
    </w:p>
    <w:p w:rsidR="00105B04" w:rsidRDefault="00105B04" w:rsidP="00BC02CE">
      <w:pPr>
        <w:pStyle w:val="ConsPlusNormal"/>
        <w:spacing w:line="360" w:lineRule="auto"/>
        <w:ind w:firstLine="0"/>
        <w:jc w:val="center"/>
        <w:outlineLvl w:val="1"/>
      </w:pPr>
    </w:p>
    <w:p w:rsidR="003A6144" w:rsidRPr="00F30A2A" w:rsidRDefault="002B0E7B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522901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4</w:t>
        </w:r>
      </w:hyperlink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Объем финансовых ресурсов,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A2A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30A2A">
        <w:rPr>
          <w:rFonts w:ascii="Times New Roman" w:hAnsi="Times New Roman" w:cs="Times New Roman"/>
          <w:b/>
          <w:sz w:val="28"/>
          <w:szCs w:val="28"/>
        </w:rPr>
        <w:t xml:space="preserve"> для реализации программы</w:t>
      </w:r>
    </w:p>
    <w:p w:rsidR="00105B04" w:rsidRDefault="00105B0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программы за счет </w:t>
      </w:r>
      <w:r w:rsidRPr="00CC3893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за весь период ее реализации составляет </w:t>
      </w:r>
      <w:r w:rsidR="00D44275" w:rsidRPr="00D44275">
        <w:rPr>
          <w:rFonts w:ascii="Times New Roman" w:hAnsi="Times New Roman" w:cs="Times New Roman"/>
          <w:sz w:val="28"/>
          <w:szCs w:val="28"/>
        </w:rPr>
        <w:t>13 753 159</w:t>
      </w:r>
      <w:r w:rsidR="00D365C6" w:rsidRPr="00D44275">
        <w:rPr>
          <w:rFonts w:ascii="Times New Roman" w:hAnsi="Times New Roman" w:cs="Times New Roman"/>
          <w:sz w:val="28"/>
          <w:szCs w:val="28"/>
        </w:rPr>
        <w:t>,</w:t>
      </w:r>
      <w:r w:rsidR="0016590B" w:rsidRPr="00D44275">
        <w:rPr>
          <w:rFonts w:ascii="Times New Roman" w:hAnsi="Times New Roman" w:cs="Times New Roman"/>
          <w:sz w:val="28"/>
          <w:szCs w:val="28"/>
        </w:rPr>
        <w:t>2</w:t>
      </w:r>
      <w:r w:rsidR="00D44275" w:rsidRPr="00D44275">
        <w:rPr>
          <w:rFonts w:ascii="Times New Roman" w:hAnsi="Times New Roman" w:cs="Times New Roman"/>
          <w:sz w:val="28"/>
          <w:szCs w:val="28"/>
        </w:rPr>
        <w:t>1</w:t>
      </w:r>
      <w:r w:rsidRPr="00D442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A6144" w:rsidRPr="003A6144" w:rsidRDefault="002B0E7B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560" w:history="1">
        <w:r w:rsidR="003A6144"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Расходы</w:t>
        </w:r>
      </w:hyperlink>
      <w:r w:rsidR="003A6144"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 Воронеж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="003A6144" w:rsidRPr="003A6144">
        <w:rPr>
          <w:rFonts w:ascii="Times New Roman" w:hAnsi="Times New Roman" w:cs="Times New Roman"/>
          <w:sz w:val="28"/>
          <w:szCs w:val="28"/>
        </w:rPr>
        <w:t>2 к 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922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прогнозная (справочная) оценка расходов федерального, областного </w:t>
      </w:r>
      <w:r w:rsidR="00076498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бюджета городского округа город Воронеж, внебюджетных источников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Pr="003A6144">
        <w:rPr>
          <w:rFonts w:ascii="Times New Roman" w:hAnsi="Times New Roman" w:cs="Times New Roman"/>
          <w:sz w:val="28"/>
          <w:szCs w:val="28"/>
        </w:rPr>
        <w:t>3 к программе.</w:t>
      </w:r>
    </w:p>
    <w:p w:rsidR="00053FF0" w:rsidRDefault="00053FF0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A3E14" w:rsidRDefault="004A3E14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57255" w:rsidRDefault="00F57255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57255" w:rsidRDefault="00F57255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1346" w:rsidRDefault="007A1346" w:rsidP="007A1346">
      <w:pPr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522901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 руководителя </w:t>
      </w:r>
    </w:p>
    <w:p w:rsidR="007A1346" w:rsidRDefault="007A1346" w:rsidP="007A1346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финансово-бюджетной политики</w:t>
      </w:r>
      <w:r>
        <w:rPr>
          <w:sz w:val="28"/>
          <w:szCs w:val="28"/>
        </w:rPr>
        <w:tab/>
        <w:t xml:space="preserve">                        Е.В. Муромцева</w:t>
      </w:r>
    </w:p>
    <w:sectPr w:rsidR="007A1346" w:rsidSect="004A3E14">
      <w:headerReference w:type="default" r:id="rId22"/>
      <w:pgSz w:w="11905" w:h="16838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BC" w:rsidRDefault="00FD16BC" w:rsidP="006F0544">
      <w:r>
        <w:separator/>
      </w:r>
    </w:p>
  </w:endnote>
  <w:endnote w:type="continuationSeparator" w:id="0">
    <w:p w:rsidR="00FD16BC" w:rsidRDefault="00FD16BC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BC" w:rsidRDefault="00FD16BC" w:rsidP="006F0544">
      <w:r>
        <w:separator/>
      </w:r>
    </w:p>
  </w:footnote>
  <w:footnote w:type="continuationSeparator" w:id="0">
    <w:p w:rsidR="00FD16BC" w:rsidRDefault="00FD16BC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3861"/>
      <w:docPartObj>
        <w:docPartGallery w:val="Page Numbers (Top of Page)"/>
        <w:docPartUnique/>
      </w:docPartObj>
    </w:sdtPr>
    <w:sdtEndPr/>
    <w:sdtContent>
      <w:p w:rsidR="004A3E14" w:rsidRDefault="002B0E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07169" w:rsidRDefault="001071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9498F"/>
    <w:multiLevelType w:val="hybridMultilevel"/>
    <w:tmpl w:val="06600C14"/>
    <w:lvl w:ilvl="0" w:tplc="81FC2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0B479C0"/>
    <w:multiLevelType w:val="hybridMultilevel"/>
    <w:tmpl w:val="271E1D70"/>
    <w:lvl w:ilvl="0" w:tplc="4AA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7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"/>
  </w:num>
  <w:num w:numId="16">
    <w:abstractNumId w:val="13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B45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543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6E58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276"/>
    <w:rsid w:val="0004268F"/>
    <w:rsid w:val="00042A1C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3FF0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57FAF"/>
    <w:rsid w:val="00061B74"/>
    <w:rsid w:val="00062A66"/>
    <w:rsid w:val="00062C1A"/>
    <w:rsid w:val="000631D6"/>
    <w:rsid w:val="000633AF"/>
    <w:rsid w:val="00063BA8"/>
    <w:rsid w:val="000644A6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570A"/>
    <w:rsid w:val="0007626B"/>
    <w:rsid w:val="00076451"/>
    <w:rsid w:val="00076498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07E"/>
    <w:rsid w:val="000873B4"/>
    <w:rsid w:val="000874CE"/>
    <w:rsid w:val="000876A8"/>
    <w:rsid w:val="00087E2E"/>
    <w:rsid w:val="0009048B"/>
    <w:rsid w:val="00091A63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295D"/>
    <w:rsid w:val="000B2CB6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AC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4FBF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04"/>
    <w:rsid w:val="0010609D"/>
    <w:rsid w:val="00106191"/>
    <w:rsid w:val="00106619"/>
    <w:rsid w:val="00106FCB"/>
    <w:rsid w:val="00107169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C4B"/>
    <w:rsid w:val="00122ECC"/>
    <w:rsid w:val="001231D1"/>
    <w:rsid w:val="00124C84"/>
    <w:rsid w:val="00125C81"/>
    <w:rsid w:val="001263A5"/>
    <w:rsid w:val="0012673D"/>
    <w:rsid w:val="00126843"/>
    <w:rsid w:val="00126909"/>
    <w:rsid w:val="00126F94"/>
    <w:rsid w:val="00127346"/>
    <w:rsid w:val="00130132"/>
    <w:rsid w:val="001302BE"/>
    <w:rsid w:val="00130A0D"/>
    <w:rsid w:val="00130B36"/>
    <w:rsid w:val="00130C52"/>
    <w:rsid w:val="001314D5"/>
    <w:rsid w:val="001320B9"/>
    <w:rsid w:val="0013219F"/>
    <w:rsid w:val="00133A7F"/>
    <w:rsid w:val="001348C3"/>
    <w:rsid w:val="00136BD2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1E7D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90B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B4C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0BE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117"/>
    <w:rsid w:val="00195333"/>
    <w:rsid w:val="00195409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518"/>
    <w:rsid w:val="001C0A2B"/>
    <w:rsid w:val="001C0BF8"/>
    <w:rsid w:val="001C1A9E"/>
    <w:rsid w:val="001C1D7F"/>
    <w:rsid w:val="001C24FB"/>
    <w:rsid w:val="001C2630"/>
    <w:rsid w:val="001C3019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C7BC6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CEE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0905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4F6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6E23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48D8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5F87"/>
    <w:rsid w:val="00276064"/>
    <w:rsid w:val="00276E6C"/>
    <w:rsid w:val="00277396"/>
    <w:rsid w:val="0027766B"/>
    <w:rsid w:val="0027767E"/>
    <w:rsid w:val="00280694"/>
    <w:rsid w:val="00280A8A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697B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0E7B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C6EC8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0EEB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B09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6090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0EFF"/>
    <w:rsid w:val="00351654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57D9D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C12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02C3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86"/>
    <w:rsid w:val="003943CE"/>
    <w:rsid w:val="0039540D"/>
    <w:rsid w:val="0039552C"/>
    <w:rsid w:val="003956D6"/>
    <w:rsid w:val="00395F0F"/>
    <w:rsid w:val="003961D4"/>
    <w:rsid w:val="00396686"/>
    <w:rsid w:val="003979DB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85C"/>
    <w:rsid w:val="003A49F4"/>
    <w:rsid w:val="003A5591"/>
    <w:rsid w:val="003A5C04"/>
    <w:rsid w:val="003A5D89"/>
    <w:rsid w:val="003A5F93"/>
    <w:rsid w:val="003A6144"/>
    <w:rsid w:val="003A61B8"/>
    <w:rsid w:val="003A67AF"/>
    <w:rsid w:val="003A6FC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4D57"/>
    <w:rsid w:val="003C519E"/>
    <w:rsid w:val="003C5559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00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959"/>
    <w:rsid w:val="003D4A1C"/>
    <w:rsid w:val="003D4D68"/>
    <w:rsid w:val="003D4ECD"/>
    <w:rsid w:val="003D4F0E"/>
    <w:rsid w:val="003D51EF"/>
    <w:rsid w:val="003D60D5"/>
    <w:rsid w:val="003D6E59"/>
    <w:rsid w:val="003D727E"/>
    <w:rsid w:val="003D774B"/>
    <w:rsid w:val="003D7EB8"/>
    <w:rsid w:val="003E02F6"/>
    <w:rsid w:val="003E0851"/>
    <w:rsid w:val="003E0995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688F"/>
    <w:rsid w:val="003E783E"/>
    <w:rsid w:val="003E7AEE"/>
    <w:rsid w:val="003E7D69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4F9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6CDB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8D4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8E0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6CDF"/>
    <w:rsid w:val="00447D01"/>
    <w:rsid w:val="00450586"/>
    <w:rsid w:val="004510F0"/>
    <w:rsid w:val="004513D9"/>
    <w:rsid w:val="004515FF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8AD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0F67"/>
    <w:rsid w:val="004A1CC3"/>
    <w:rsid w:val="004A28CC"/>
    <w:rsid w:val="004A318A"/>
    <w:rsid w:val="004A3606"/>
    <w:rsid w:val="004A3960"/>
    <w:rsid w:val="004A3E14"/>
    <w:rsid w:val="004A4791"/>
    <w:rsid w:val="004A4C60"/>
    <w:rsid w:val="004A5AD2"/>
    <w:rsid w:val="004A5B03"/>
    <w:rsid w:val="004A64E5"/>
    <w:rsid w:val="004A65F8"/>
    <w:rsid w:val="004A6EA1"/>
    <w:rsid w:val="004A6F3F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AB6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1F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078"/>
    <w:rsid w:val="004C51B9"/>
    <w:rsid w:val="004C524E"/>
    <w:rsid w:val="004C5F06"/>
    <w:rsid w:val="004C6773"/>
    <w:rsid w:val="004C725C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E7B47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534A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4EE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901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916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830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47DE0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0D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39D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2CE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2B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620"/>
    <w:rsid w:val="005B2894"/>
    <w:rsid w:val="005B2A12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941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5A8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19F0"/>
    <w:rsid w:val="00601EB0"/>
    <w:rsid w:val="00602372"/>
    <w:rsid w:val="00602E67"/>
    <w:rsid w:val="00602E9F"/>
    <w:rsid w:val="006030A8"/>
    <w:rsid w:val="006034DA"/>
    <w:rsid w:val="00603533"/>
    <w:rsid w:val="00603714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4AB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3A97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297B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419"/>
    <w:rsid w:val="00670868"/>
    <w:rsid w:val="00670CFA"/>
    <w:rsid w:val="00670F17"/>
    <w:rsid w:val="0067134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0FC"/>
    <w:rsid w:val="006811A1"/>
    <w:rsid w:val="00682D7C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4F62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3AE6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1F11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64A"/>
    <w:rsid w:val="006E6BFE"/>
    <w:rsid w:val="006E6C29"/>
    <w:rsid w:val="006E70B2"/>
    <w:rsid w:val="006E7457"/>
    <w:rsid w:val="006E76DD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0C"/>
    <w:rsid w:val="006F7CEE"/>
    <w:rsid w:val="006F7D15"/>
    <w:rsid w:val="00700AD4"/>
    <w:rsid w:val="00700AFC"/>
    <w:rsid w:val="00701579"/>
    <w:rsid w:val="00701727"/>
    <w:rsid w:val="007017E3"/>
    <w:rsid w:val="007019BA"/>
    <w:rsid w:val="00701AA2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0F0"/>
    <w:rsid w:val="00705825"/>
    <w:rsid w:val="007060DC"/>
    <w:rsid w:val="00706594"/>
    <w:rsid w:val="007065A2"/>
    <w:rsid w:val="007066F2"/>
    <w:rsid w:val="007107EA"/>
    <w:rsid w:val="00710F85"/>
    <w:rsid w:val="00712524"/>
    <w:rsid w:val="0071265B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7CD"/>
    <w:rsid w:val="007148B7"/>
    <w:rsid w:val="00714FC5"/>
    <w:rsid w:val="00715739"/>
    <w:rsid w:val="00715761"/>
    <w:rsid w:val="00715793"/>
    <w:rsid w:val="00715E45"/>
    <w:rsid w:val="00716278"/>
    <w:rsid w:val="007165F5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2C34"/>
    <w:rsid w:val="00722D57"/>
    <w:rsid w:val="007234FA"/>
    <w:rsid w:val="00723834"/>
    <w:rsid w:val="00723ECB"/>
    <w:rsid w:val="007247AA"/>
    <w:rsid w:val="00724B28"/>
    <w:rsid w:val="00724B65"/>
    <w:rsid w:val="00724D50"/>
    <w:rsid w:val="00725B5C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1A"/>
    <w:rsid w:val="00734E2B"/>
    <w:rsid w:val="00735201"/>
    <w:rsid w:val="0073538E"/>
    <w:rsid w:val="007358F8"/>
    <w:rsid w:val="00735F3A"/>
    <w:rsid w:val="00736337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4876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2E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40F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DA4"/>
    <w:rsid w:val="0078480E"/>
    <w:rsid w:val="00784BC5"/>
    <w:rsid w:val="00784E6C"/>
    <w:rsid w:val="00785037"/>
    <w:rsid w:val="007850A2"/>
    <w:rsid w:val="0078525B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3492"/>
    <w:rsid w:val="00794966"/>
    <w:rsid w:val="007974C4"/>
    <w:rsid w:val="007975D5"/>
    <w:rsid w:val="007A0241"/>
    <w:rsid w:val="007A027D"/>
    <w:rsid w:val="007A07FE"/>
    <w:rsid w:val="007A0A97"/>
    <w:rsid w:val="007A0E92"/>
    <w:rsid w:val="007A1346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EC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2C29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8B6"/>
    <w:rsid w:val="007B7B0C"/>
    <w:rsid w:val="007C0C83"/>
    <w:rsid w:val="007C113E"/>
    <w:rsid w:val="007C1E1F"/>
    <w:rsid w:val="007C1F5D"/>
    <w:rsid w:val="007C2B49"/>
    <w:rsid w:val="007C3012"/>
    <w:rsid w:val="007C319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AEC"/>
    <w:rsid w:val="007D3BBE"/>
    <w:rsid w:val="007D4419"/>
    <w:rsid w:val="007D45F0"/>
    <w:rsid w:val="007D4776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923"/>
    <w:rsid w:val="007E2AB2"/>
    <w:rsid w:val="007E2EAC"/>
    <w:rsid w:val="007E325F"/>
    <w:rsid w:val="007E373A"/>
    <w:rsid w:val="007E3B0C"/>
    <w:rsid w:val="007E3B37"/>
    <w:rsid w:val="007E3D00"/>
    <w:rsid w:val="007E3E05"/>
    <w:rsid w:val="007E4AF7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09F"/>
    <w:rsid w:val="007F22CF"/>
    <w:rsid w:val="007F2F6C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3BB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2FB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1F6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89A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3E78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CD7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6BA2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2F0C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42E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2A39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6B75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23E0"/>
    <w:rsid w:val="0089355D"/>
    <w:rsid w:val="0089390A"/>
    <w:rsid w:val="00893CC1"/>
    <w:rsid w:val="00893DD5"/>
    <w:rsid w:val="0089414B"/>
    <w:rsid w:val="00894602"/>
    <w:rsid w:val="00894ABE"/>
    <w:rsid w:val="0089527C"/>
    <w:rsid w:val="008955DA"/>
    <w:rsid w:val="0089581F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C9C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37F64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6953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01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37D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CD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5E66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2E4"/>
    <w:rsid w:val="009A63FF"/>
    <w:rsid w:val="009A6EB6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2E0C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2CE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7DC"/>
    <w:rsid w:val="009F1AD6"/>
    <w:rsid w:val="009F1E2D"/>
    <w:rsid w:val="009F1E62"/>
    <w:rsid w:val="009F217F"/>
    <w:rsid w:val="009F21D3"/>
    <w:rsid w:val="009F22F2"/>
    <w:rsid w:val="009F255B"/>
    <w:rsid w:val="009F2689"/>
    <w:rsid w:val="009F28C5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3F3"/>
    <w:rsid w:val="00A01466"/>
    <w:rsid w:val="00A020A3"/>
    <w:rsid w:val="00A02390"/>
    <w:rsid w:val="00A03089"/>
    <w:rsid w:val="00A03261"/>
    <w:rsid w:val="00A03529"/>
    <w:rsid w:val="00A037A8"/>
    <w:rsid w:val="00A0415F"/>
    <w:rsid w:val="00A04AAE"/>
    <w:rsid w:val="00A051B6"/>
    <w:rsid w:val="00A0531E"/>
    <w:rsid w:val="00A057C5"/>
    <w:rsid w:val="00A05932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BD0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4747"/>
    <w:rsid w:val="00A350A4"/>
    <w:rsid w:val="00A36591"/>
    <w:rsid w:val="00A36871"/>
    <w:rsid w:val="00A36D71"/>
    <w:rsid w:val="00A3750D"/>
    <w:rsid w:val="00A376BC"/>
    <w:rsid w:val="00A376F4"/>
    <w:rsid w:val="00A37BB9"/>
    <w:rsid w:val="00A37C94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275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37B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D13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A1F"/>
    <w:rsid w:val="00AC0B87"/>
    <w:rsid w:val="00AC1B29"/>
    <w:rsid w:val="00AC227D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2286"/>
    <w:rsid w:val="00AD3434"/>
    <w:rsid w:val="00AD358E"/>
    <w:rsid w:val="00AD3658"/>
    <w:rsid w:val="00AD3B8B"/>
    <w:rsid w:val="00AD3E8F"/>
    <w:rsid w:val="00AD4AB4"/>
    <w:rsid w:val="00AD4C7B"/>
    <w:rsid w:val="00AD4F6E"/>
    <w:rsid w:val="00AD4FDE"/>
    <w:rsid w:val="00AD5014"/>
    <w:rsid w:val="00AD50D1"/>
    <w:rsid w:val="00AD55CF"/>
    <w:rsid w:val="00AD5708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4FFA"/>
    <w:rsid w:val="00AE5B42"/>
    <w:rsid w:val="00AE600E"/>
    <w:rsid w:val="00AE698B"/>
    <w:rsid w:val="00AE6DD6"/>
    <w:rsid w:val="00AE7537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45"/>
    <w:rsid w:val="00AF3C88"/>
    <w:rsid w:val="00AF421F"/>
    <w:rsid w:val="00AF456B"/>
    <w:rsid w:val="00AF4C2C"/>
    <w:rsid w:val="00AF53E2"/>
    <w:rsid w:val="00AF6F36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8B3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1F7"/>
    <w:rsid w:val="00B6124B"/>
    <w:rsid w:val="00B613D5"/>
    <w:rsid w:val="00B616D1"/>
    <w:rsid w:val="00B62081"/>
    <w:rsid w:val="00B62A81"/>
    <w:rsid w:val="00B632E6"/>
    <w:rsid w:val="00B637CC"/>
    <w:rsid w:val="00B6395C"/>
    <w:rsid w:val="00B63A9D"/>
    <w:rsid w:val="00B63C36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5A04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C30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2CE"/>
    <w:rsid w:val="00BC06D5"/>
    <w:rsid w:val="00BC0724"/>
    <w:rsid w:val="00BC1152"/>
    <w:rsid w:val="00BC1649"/>
    <w:rsid w:val="00BC1C00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5304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D80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AD5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1300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45C"/>
    <w:rsid w:val="00C635C2"/>
    <w:rsid w:val="00C6482C"/>
    <w:rsid w:val="00C6517F"/>
    <w:rsid w:val="00C65C2F"/>
    <w:rsid w:val="00C662F8"/>
    <w:rsid w:val="00C713C9"/>
    <w:rsid w:val="00C71498"/>
    <w:rsid w:val="00C717EB"/>
    <w:rsid w:val="00C71956"/>
    <w:rsid w:val="00C71999"/>
    <w:rsid w:val="00C71AF4"/>
    <w:rsid w:val="00C72625"/>
    <w:rsid w:val="00C72DE9"/>
    <w:rsid w:val="00C74A2F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DE"/>
    <w:rsid w:val="00C849EE"/>
    <w:rsid w:val="00C858FE"/>
    <w:rsid w:val="00C85F10"/>
    <w:rsid w:val="00C85F9F"/>
    <w:rsid w:val="00C8646A"/>
    <w:rsid w:val="00C86590"/>
    <w:rsid w:val="00C865E0"/>
    <w:rsid w:val="00C86B60"/>
    <w:rsid w:val="00C86BEC"/>
    <w:rsid w:val="00C86DAB"/>
    <w:rsid w:val="00C8743D"/>
    <w:rsid w:val="00C87D36"/>
    <w:rsid w:val="00C87DD5"/>
    <w:rsid w:val="00C90060"/>
    <w:rsid w:val="00C90C3B"/>
    <w:rsid w:val="00C90ECE"/>
    <w:rsid w:val="00C91148"/>
    <w:rsid w:val="00C911C5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3BA"/>
    <w:rsid w:val="00CB14A2"/>
    <w:rsid w:val="00CB16C4"/>
    <w:rsid w:val="00CB17C9"/>
    <w:rsid w:val="00CB1996"/>
    <w:rsid w:val="00CB1E46"/>
    <w:rsid w:val="00CB2643"/>
    <w:rsid w:val="00CB29C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3893"/>
    <w:rsid w:val="00CC4E33"/>
    <w:rsid w:val="00CC522E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0C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4C1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729"/>
    <w:rsid w:val="00CE683D"/>
    <w:rsid w:val="00CE6C13"/>
    <w:rsid w:val="00CF016A"/>
    <w:rsid w:val="00CF054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C3E"/>
    <w:rsid w:val="00CF5DB4"/>
    <w:rsid w:val="00CF63F7"/>
    <w:rsid w:val="00CF650B"/>
    <w:rsid w:val="00CF6C1E"/>
    <w:rsid w:val="00D0015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4E5D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3A13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5C6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4275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2B72"/>
    <w:rsid w:val="00D837F9"/>
    <w:rsid w:val="00D839CE"/>
    <w:rsid w:val="00D83DD7"/>
    <w:rsid w:val="00D84B40"/>
    <w:rsid w:val="00D84F78"/>
    <w:rsid w:val="00D853ED"/>
    <w:rsid w:val="00D859CE"/>
    <w:rsid w:val="00D8669C"/>
    <w:rsid w:val="00D86BB5"/>
    <w:rsid w:val="00D87D99"/>
    <w:rsid w:val="00D87E8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4A7"/>
    <w:rsid w:val="00DC0524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160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887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59"/>
    <w:rsid w:val="00E04E65"/>
    <w:rsid w:val="00E04EBE"/>
    <w:rsid w:val="00E05150"/>
    <w:rsid w:val="00E052CA"/>
    <w:rsid w:val="00E05337"/>
    <w:rsid w:val="00E05403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5DDC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7C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6EF"/>
    <w:rsid w:val="00EA1D06"/>
    <w:rsid w:val="00EA1E50"/>
    <w:rsid w:val="00EA220A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474"/>
    <w:rsid w:val="00EC0886"/>
    <w:rsid w:val="00EC1BBB"/>
    <w:rsid w:val="00EC20C1"/>
    <w:rsid w:val="00EC2524"/>
    <w:rsid w:val="00EC2A74"/>
    <w:rsid w:val="00EC308E"/>
    <w:rsid w:val="00EC3692"/>
    <w:rsid w:val="00EC3895"/>
    <w:rsid w:val="00EC4004"/>
    <w:rsid w:val="00EC4524"/>
    <w:rsid w:val="00EC46B5"/>
    <w:rsid w:val="00EC4CA8"/>
    <w:rsid w:val="00EC5141"/>
    <w:rsid w:val="00EC5211"/>
    <w:rsid w:val="00EC5F15"/>
    <w:rsid w:val="00EC79A1"/>
    <w:rsid w:val="00EC7B34"/>
    <w:rsid w:val="00EC7C16"/>
    <w:rsid w:val="00ED07C6"/>
    <w:rsid w:val="00ED20F7"/>
    <w:rsid w:val="00ED29D9"/>
    <w:rsid w:val="00ED2D40"/>
    <w:rsid w:val="00ED2D6B"/>
    <w:rsid w:val="00ED2D71"/>
    <w:rsid w:val="00ED2D75"/>
    <w:rsid w:val="00ED2E43"/>
    <w:rsid w:val="00ED33F3"/>
    <w:rsid w:val="00ED3711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CD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6D81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738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CC8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0A2A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4CC"/>
    <w:rsid w:val="00F5582A"/>
    <w:rsid w:val="00F565B0"/>
    <w:rsid w:val="00F56B99"/>
    <w:rsid w:val="00F57255"/>
    <w:rsid w:val="00F576B4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B65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1CA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2B6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6BC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9C3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2ACE"/>
    <w:rsid w:val="00FF319C"/>
    <w:rsid w:val="00FF3729"/>
    <w:rsid w:val="00FF487E"/>
    <w:rsid w:val="00FF49A3"/>
    <w:rsid w:val="00FF5103"/>
    <w:rsid w:val="00FF5243"/>
    <w:rsid w:val="00FF544D"/>
    <w:rsid w:val="00FF5D63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DFE4F39C584495F678EED626635ED101E469DB9FCC494BC948B4676E7A0061D51CA38154C293261C77B0yAF1I" TargetMode="External"/><Relationship Id="rId18" Type="http://schemas.openxmlformats.org/officeDocument/2006/relationships/hyperlink" Target="consultantplus://offline/ref=E8DFE4F39C584495F678F0DB300F01D402EE37D69DC9411E9517EF3A39730A369253FAC310CE912Fy1F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FE4F39C584495F678EED626635ED101E469DB9FC84A48C148B4676E7A0061D51CA38154C293261C77B7yAF0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DFE4F39C584495F678EED626635ED101E469DB9FCC494BC948B4676E7A0061D51CA38154C293261C77B0yAF1I" TargetMode="External"/><Relationship Id="rId17" Type="http://schemas.openxmlformats.org/officeDocument/2006/relationships/hyperlink" Target="consultantplus://offline/ref=E8DFE4F39C584495F678F0DB300F01D402EF36D591CB411E9517EF3A39y7F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FE4F39C584495F678F0DB300F01D402EF36D69FCA411E9517EF3A39y7F3I" TargetMode="External"/><Relationship Id="rId20" Type="http://schemas.openxmlformats.org/officeDocument/2006/relationships/hyperlink" Target="consultantplus://offline/ref=E8DFE4F39C584495F678F0DB300F01D402EE37D69DC9411E9517EF3A39y7F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FE4F39C584495F678F0DB300F01D402EF36D69FCA411E9517EF3A39y7F3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DFE4F39C584495F678F0DB300F01D402EF36D69FCA411E9517EF3A39y7F3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8DFE4F39C584495F678EED626635ED101E469DB9DCC4A48C948B4676E7A0061D51CA38154C293261C77B0yAF0I" TargetMode="External"/><Relationship Id="rId19" Type="http://schemas.openxmlformats.org/officeDocument/2006/relationships/hyperlink" Target="consultantplus://offline/ref=E8DFE4F39C584495F678F0DB300F01D401E735D399CB411E9517EF3A39730A369253FAC310CF9226y1F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FE4F39C584495F678F0DB300F01D402EF36D69FCA411E9517EF3A39y7F3I" TargetMode="External"/><Relationship Id="rId14" Type="http://schemas.openxmlformats.org/officeDocument/2006/relationships/hyperlink" Target="consultantplus://offline/ref=E8DFE4F39C584495F678F0DB300F01D402EF36D69FCA411E9517EF3A39y7F3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68C4-C853-426F-9260-C7530619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31813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enshulgina</cp:lastModifiedBy>
  <cp:revision>2</cp:revision>
  <cp:lastPrinted>2019-08-28T14:00:00Z</cp:lastPrinted>
  <dcterms:created xsi:type="dcterms:W3CDTF">2019-09-04T14:43:00Z</dcterms:created>
  <dcterms:modified xsi:type="dcterms:W3CDTF">2019-09-04T14:43:00Z</dcterms:modified>
</cp:coreProperties>
</file>