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1C" w:rsidRDefault="00EA2C1C" w:rsidP="00EA2C1C">
      <w:pPr>
        <w:widowControl/>
        <w:ind w:left="9639"/>
        <w:jc w:val="center"/>
        <w:rPr>
          <w:rFonts w:eastAsiaTheme="minorHAnsi"/>
          <w:sz w:val="28"/>
          <w:szCs w:val="28"/>
          <w:lang w:eastAsia="en-US"/>
        </w:rPr>
      </w:pPr>
      <w:r w:rsidRPr="003A437B">
        <w:rPr>
          <w:rFonts w:eastAsiaTheme="minorHAnsi"/>
          <w:sz w:val="28"/>
          <w:szCs w:val="28"/>
          <w:lang w:eastAsia="en-US"/>
        </w:rPr>
        <w:t>Приложение №1</w:t>
      </w:r>
      <w:r w:rsidRPr="003A437B">
        <w:rPr>
          <w:rFonts w:eastAsiaTheme="minorHAnsi"/>
          <w:sz w:val="28"/>
          <w:szCs w:val="28"/>
          <w:lang w:eastAsia="en-US"/>
        </w:rPr>
        <w:br/>
        <w:t xml:space="preserve">к муниципальной программе </w:t>
      </w:r>
    </w:p>
    <w:p w:rsidR="00EA2C1C" w:rsidRPr="003A437B" w:rsidRDefault="00EA2C1C" w:rsidP="00EA2C1C">
      <w:pPr>
        <w:widowControl/>
        <w:ind w:left="9639"/>
        <w:jc w:val="center"/>
        <w:rPr>
          <w:rFonts w:eastAsiaTheme="minorHAnsi"/>
          <w:sz w:val="28"/>
          <w:szCs w:val="28"/>
          <w:lang w:eastAsia="en-US"/>
        </w:rPr>
      </w:pPr>
      <w:r w:rsidRPr="003A437B">
        <w:rPr>
          <w:rFonts w:eastAsiaTheme="minorHAnsi"/>
          <w:sz w:val="28"/>
          <w:szCs w:val="28"/>
          <w:lang w:eastAsia="en-US"/>
        </w:rPr>
        <w:t>городского округа город Воронеж «Управление муниципальными финансами»</w:t>
      </w:r>
    </w:p>
    <w:p w:rsidR="00EA2C1C" w:rsidRDefault="00EA2C1C" w:rsidP="00EA2C1C">
      <w:pPr>
        <w:widowControl/>
        <w:ind w:left="9214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A2C1C" w:rsidRPr="00386769" w:rsidRDefault="00EA2C1C" w:rsidP="00EA2C1C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3A437B">
        <w:rPr>
          <w:rFonts w:eastAsiaTheme="minorHAnsi"/>
          <w:sz w:val="28"/>
          <w:szCs w:val="28"/>
          <w:lang w:eastAsia="en-US"/>
        </w:rPr>
        <w:t>Сведения о показателях (индикаторах) муниципальной программы городского округа город Воронеж «Управление муниципальными финансами</w:t>
      </w:r>
      <w:r w:rsidRPr="007B0584">
        <w:rPr>
          <w:rFonts w:eastAsiaTheme="minorHAnsi"/>
          <w:sz w:val="28"/>
          <w:szCs w:val="28"/>
          <w:lang w:eastAsia="en-US"/>
        </w:rPr>
        <w:t>» и их значениях</w:t>
      </w:r>
    </w:p>
    <w:p w:rsidR="00EA2C1C" w:rsidRDefault="00EA2C1C" w:rsidP="00EA2C1C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5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134"/>
        <w:gridCol w:w="1276"/>
        <w:gridCol w:w="851"/>
        <w:gridCol w:w="992"/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</w:tblGrid>
      <w:tr w:rsidR="00EA2C1C" w:rsidRPr="003A437B" w:rsidTr="00567115">
        <w:trPr>
          <w:cantSplit/>
          <w:trHeight w:val="343"/>
          <w:tblHeader/>
        </w:trPr>
        <w:tc>
          <w:tcPr>
            <w:tcW w:w="851" w:type="dxa"/>
            <w:vMerge w:val="restart"/>
            <w:vAlign w:val="center"/>
          </w:tcPr>
          <w:p w:rsidR="00EA2C1C" w:rsidRPr="003A437B" w:rsidRDefault="00EA2C1C" w:rsidP="0056711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2268" w:type="dxa"/>
            <w:vMerge w:val="restart"/>
            <w:vAlign w:val="center"/>
          </w:tcPr>
          <w:p w:rsidR="00EA2C1C" w:rsidRPr="003A437B" w:rsidRDefault="00EA2C1C" w:rsidP="0056711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показателя (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индикатора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EA2C1C" w:rsidRPr="003A437B" w:rsidRDefault="00EA2C1C" w:rsidP="0056711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Ед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измере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276" w:type="dxa"/>
            <w:vMerge w:val="restart"/>
          </w:tcPr>
          <w:p w:rsidR="00EA2C1C" w:rsidRPr="003A437B" w:rsidRDefault="00EA2C1C" w:rsidP="0056711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201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(отчетный год)</w:t>
            </w:r>
          </w:p>
        </w:tc>
        <w:tc>
          <w:tcPr>
            <w:tcW w:w="9639" w:type="dxa"/>
            <w:gridSpan w:val="11"/>
          </w:tcPr>
          <w:p w:rsidR="00EA2C1C" w:rsidRPr="003A437B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Значение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показателя (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индикатора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по годам реализации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муниципальной 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программы</w:t>
            </w:r>
          </w:p>
        </w:tc>
      </w:tr>
      <w:tr w:rsidR="00EA2C1C" w:rsidRPr="003A437B" w:rsidTr="00567115">
        <w:trPr>
          <w:cantSplit/>
          <w:tblHeader/>
        </w:trPr>
        <w:tc>
          <w:tcPr>
            <w:tcW w:w="851" w:type="dxa"/>
            <w:vMerge/>
            <w:vAlign w:val="center"/>
          </w:tcPr>
          <w:p w:rsidR="00EA2C1C" w:rsidRPr="003A437B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EA2C1C" w:rsidRPr="003A437B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EA2C1C" w:rsidRPr="003A437B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EA2C1C" w:rsidRPr="003A437B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EA2C1C" w:rsidRPr="003A437B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2014 </w:t>
            </w:r>
          </w:p>
        </w:tc>
        <w:tc>
          <w:tcPr>
            <w:tcW w:w="992" w:type="dxa"/>
            <w:vAlign w:val="center"/>
          </w:tcPr>
          <w:p w:rsidR="00EA2C1C" w:rsidRPr="003A437B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2015 </w:t>
            </w:r>
          </w:p>
        </w:tc>
        <w:tc>
          <w:tcPr>
            <w:tcW w:w="850" w:type="dxa"/>
            <w:vAlign w:val="center"/>
          </w:tcPr>
          <w:p w:rsidR="00EA2C1C" w:rsidRPr="003A437B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2016 </w:t>
            </w:r>
          </w:p>
        </w:tc>
        <w:tc>
          <w:tcPr>
            <w:tcW w:w="993" w:type="dxa"/>
            <w:vAlign w:val="center"/>
          </w:tcPr>
          <w:p w:rsidR="00EA2C1C" w:rsidRPr="003A437B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2017 </w:t>
            </w:r>
          </w:p>
        </w:tc>
        <w:tc>
          <w:tcPr>
            <w:tcW w:w="850" w:type="dxa"/>
            <w:vAlign w:val="center"/>
          </w:tcPr>
          <w:p w:rsidR="00EA2C1C" w:rsidRPr="003A437B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2018 </w:t>
            </w:r>
          </w:p>
        </w:tc>
        <w:tc>
          <w:tcPr>
            <w:tcW w:w="851" w:type="dxa"/>
            <w:vAlign w:val="center"/>
          </w:tcPr>
          <w:p w:rsidR="00EA2C1C" w:rsidRPr="003A437B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2019 </w:t>
            </w:r>
          </w:p>
        </w:tc>
        <w:tc>
          <w:tcPr>
            <w:tcW w:w="850" w:type="dxa"/>
            <w:vAlign w:val="center"/>
          </w:tcPr>
          <w:p w:rsidR="00EA2C1C" w:rsidRPr="003A437B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2020 </w:t>
            </w:r>
          </w:p>
        </w:tc>
        <w:tc>
          <w:tcPr>
            <w:tcW w:w="851" w:type="dxa"/>
            <w:vAlign w:val="center"/>
          </w:tcPr>
          <w:p w:rsidR="00EA2C1C" w:rsidRPr="003A437B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A2C1C" w:rsidRPr="003A437B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EA2C1C" w:rsidRPr="003A437B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A2C1C" w:rsidRPr="003A437B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2C1C" w:rsidTr="00567115">
        <w:trPr>
          <w:cantSplit/>
          <w:trHeight w:val="355"/>
        </w:trPr>
        <w:tc>
          <w:tcPr>
            <w:tcW w:w="15168" w:type="dxa"/>
            <w:gridSpan w:val="15"/>
          </w:tcPr>
          <w:p w:rsidR="00EA2C1C" w:rsidRPr="003A437B" w:rsidRDefault="00EA2C1C" w:rsidP="00567115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«Управление муниципальными финансами»</w:t>
            </w:r>
          </w:p>
        </w:tc>
      </w:tr>
      <w:tr w:rsidR="00EA2C1C" w:rsidRPr="00BE3192" w:rsidTr="00567115">
        <w:trPr>
          <w:cantSplit/>
        </w:trPr>
        <w:tc>
          <w:tcPr>
            <w:tcW w:w="851" w:type="dxa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</w:tcPr>
          <w:p w:rsidR="00EA2C1C" w:rsidRPr="00BE3192" w:rsidRDefault="00EA2C1C" w:rsidP="00567115">
            <w:pPr>
              <w:widowControl/>
              <w:jc w:val="left"/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Отношение размера дефицита бюджета к годовому объему доходов бюджета без учета утвержденного объема безвозмездных поступлений из бюджетов вышестоящих уровней</w:t>
            </w:r>
            <w:r w:rsidRPr="00BE3192">
              <w:rPr>
                <w:rStyle w:val="a8"/>
                <w:rFonts w:eastAsiaTheme="minorHAnsi"/>
                <w:sz w:val="24"/>
                <w:szCs w:val="24"/>
                <w:lang w:eastAsia="en-US"/>
              </w:rPr>
              <w:footnoteReference w:customMarkFollows="1" w:id="1"/>
              <w:sym w:font="Symbol" w:char="F02A"/>
            </w:r>
          </w:p>
        </w:tc>
        <w:tc>
          <w:tcPr>
            <w:tcW w:w="1134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11 %*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4,6 %</w:t>
            </w:r>
          </w:p>
        </w:tc>
        <w:tc>
          <w:tcPr>
            <w:tcW w:w="992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10,6 %*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0 %</w:t>
            </w:r>
          </w:p>
        </w:tc>
        <w:tc>
          <w:tcPr>
            <w:tcW w:w="993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17  %*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0 %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10 %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10 %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10 %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10 %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10 %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10 %</w:t>
            </w:r>
          </w:p>
        </w:tc>
      </w:tr>
      <w:tr w:rsidR="00EA2C1C" w:rsidRPr="00BE3192" w:rsidTr="00567115">
        <w:trPr>
          <w:cantSplit/>
        </w:trPr>
        <w:tc>
          <w:tcPr>
            <w:tcW w:w="851" w:type="dxa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268" w:type="dxa"/>
          </w:tcPr>
          <w:p w:rsidR="00EA2C1C" w:rsidRPr="00BE3192" w:rsidRDefault="00EA2C1C" w:rsidP="00567115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Отношение объема муниципального долга к годовому объему доходов бюджета без учета утвержденного объема безвозмездных поступлений из бюджетов вышестоящих уровней</w:t>
            </w:r>
            <w:r w:rsidRPr="00BE3192">
              <w:rPr>
                <w:rStyle w:val="a8"/>
                <w:rFonts w:eastAsiaTheme="minorHAnsi"/>
                <w:sz w:val="24"/>
                <w:szCs w:val="24"/>
                <w:lang w:eastAsia="en-US"/>
              </w:rPr>
              <w:footnoteReference w:customMarkFollows="1" w:id="2"/>
              <w:t>*</w:t>
            </w:r>
          </w:p>
        </w:tc>
        <w:tc>
          <w:tcPr>
            <w:tcW w:w="1134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2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91,6 %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val="en-US" w:eastAsia="en-US"/>
              </w:rPr>
              <w:t>92</w:t>
            </w:r>
            <w:r w:rsidRPr="00BE3192">
              <w:rPr>
                <w:rFonts w:eastAsiaTheme="minorHAnsi"/>
                <w:lang w:eastAsia="en-US"/>
              </w:rPr>
              <w:t>,7 %</w:t>
            </w:r>
          </w:p>
        </w:tc>
        <w:tc>
          <w:tcPr>
            <w:tcW w:w="993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85,7%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71,8%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100 %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100 %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100 %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100 %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100 %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100 %</w:t>
            </w:r>
          </w:p>
        </w:tc>
      </w:tr>
      <w:tr w:rsidR="00EA2C1C" w:rsidRPr="00BE3192" w:rsidTr="00567115">
        <w:trPr>
          <w:cantSplit/>
          <w:trHeight w:val="379"/>
        </w:trPr>
        <w:tc>
          <w:tcPr>
            <w:tcW w:w="15168" w:type="dxa"/>
            <w:gridSpan w:val="15"/>
          </w:tcPr>
          <w:p w:rsidR="00EA2C1C" w:rsidRPr="00BE3192" w:rsidRDefault="00EA2C1C" w:rsidP="00567115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 xml:space="preserve">Основное мероприятие 1 «Организация бюджетного процесса в городском округе город Воронеж» </w:t>
            </w:r>
          </w:p>
        </w:tc>
      </w:tr>
      <w:tr w:rsidR="00EA2C1C" w:rsidRPr="00BE3192" w:rsidTr="00567115">
        <w:trPr>
          <w:cantSplit/>
          <w:trHeight w:val="1930"/>
        </w:trPr>
        <w:tc>
          <w:tcPr>
            <w:tcW w:w="851" w:type="dxa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268" w:type="dxa"/>
          </w:tcPr>
          <w:p w:rsidR="00EA2C1C" w:rsidRPr="00BE3192" w:rsidRDefault="00EA2C1C" w:rsidP="00567115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Объем просроченной кредиторской задолженности бюджета городского округа</w:t>
            </w:r>
          </w:p>
        </w:tc>
        <w:tc>
          <w:tcPr>
            <w:tcW w:w="1134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6" w:type="dxa"/>
            <w:vAlign w:val="center"/>
          </w:tcPr>
          <w:p w:rsidR="00EA2C1C" w:rsidRPr="00BE3192" w:rsidRDefault="00EA2C1C" w:rsidP="00567115">
            <w:pPr>
              <w:jc w:val="center"/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2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3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</w:tr>
      <w:tr w:rsidR="00EA2C1C" w:rsidRPr="00BE3192" w:rsidTr="00567115">
        <w:trPr>
          <w:cantSplit/>
        </w:trPr>
        <w:tc>
          <w:tcPr>
            <w:tcW w:w="851" w:type="dxa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1.2.</w:t>
            </w:r>
          </w:p>
        </w:tc>
        <w:tc>
          <w:tcPr>
            <w:tcW w:w="2268" w:type="dxa"/>
          </w:tcPr>
          <w:p w:rsidR="00EA2C1C" w:rsidRPr="00BE3192" w:rsidRDefault="00EA2C1C" w:rsidP="00567115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Доля расходов на обслуживание муниципального долга в общем объеме расходов бюджета (за исключением расходов, осуществляемых за счет субвенций из бюджетов вышестоящих уровней)</w:t>
            </w:r>
          </w:p>
        </w:tc>
        <w:tc>
          <w:tcPr>
            <w:tcW w:w="1134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3 %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2,8 %</w:t>
            </w:r>
          </w:p>
        </w:tc>
        <w:tc>
          <w:tcPr>
            <w:tcW w:w="992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5,2 %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5,3 %</w:t>
            </w:r>
          </w:p>
        </w:tc>
        <w:tc>
          <w:tcPr>
            <w:tcW w:w="993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3,4%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2,2%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</w:t>
            </w:r>
            <w:r>
              <w:rPr>
                <w:rFonts w:eastAsiaTheme="minorHAnsi"/>
                <w:lang w:eastAsia="en-US"/>
              </w:rPr>
              <w:t>5</w:t>
            </w:r>
            <w:r w:rsidRPr="00BE3192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</w:t>
            </w:r>
            <w:r>
              <w:rPr>
                <w:rFonts w:eastAsiaTheme="minorHAnsi"/>
                <w:lang w:eastAsia="en-US"/>
              </w:rPr>
              <w:t>5</w:t>
            </w:r>
            <w:r w:rsidRPr="00BE3192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</w:t>
            </w:r>
            <w:r>
              <w:rPr>
                <w:rFonts w:eastAsiaTheme="minorHAnsi"/>
                <w:lang w:eastAsia="en-US"/>
              </w:rPr>
              <w:t>0</w:t>
            </w:r>
            <w:r w:rsidRPr="00BE3192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</w:t>
            </w:r>
            <w:r>
              <w:rPr>
                <w:rFonts w:eastAsiaTheme="minorHAnsi"/>
                <w:lang w:eastAsia="en-US"/>
              </w:rPr>
              <w:t>0</w:t>
            </w:r>
            <w:r w:rsidRPr="00BE3192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</w:t>
            </w:r>
            <w:r>
              <w:rPr>
                <w:rFonts w:eastAsiaTheme="minorHAnsi"/>
                <w:lang w:eastAsia="en-US"/>
              </w:rPr>
              <w:t>0</w:t>
            </w:r>
            <w:r w:rsidRPr="00BE3192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</w:t>
            </w:r>
            <w:r>
              <w:rPr>
                <w:rFonts w:eastAsiaTheme="minorHAnsi"/>
                <w:lang w:eastAsia="en-US"/>
              </w:rPr>
              <w:t>0</w:t>
            </w:r>
            <w:r w:rsidRPr="00BE3192">
              <w:rPr>
                <w:rFonts w:eastAsiaTheme="minorHAnsi"/>
                <w:lang w:eastAsia="en-US"/>
              </w:rPr>
              <w:t xml:space="preserve"> %</w:t>
            </w:r>
          </w:p>
        </w:tc>
      </w:tr>
      <w:tr w:rsidR="00EA2C1C" w:rsidRPr="00BE3192" w:rsidTr="00567115">
        <w:trPr>
          <w:cantSplit/>
        </w:trPr>
        <w:tc>
          <w:tcPr>
            <w:tcW w:w="851" w:type="dxa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268" w:type="dxa"/>
          </w:tcPr>
          <w:p w:rsidR="00EA2C1C" w:rsidRPr="00BE3192" w:rsidRDefault="00EA2C1C" w:rsidP="00567115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Объем просроченной задолженности по долговым обязательствам городского округа</w:t>
            </w:r>
          </w:p>
        </w:tc>
        <w:tc>
          <w:tcPr>
            <w:tcW w:w="1134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6" w:type="dxa"/>
            <w:vAlign w:val="center"/>
          </w:tcPr>
          <w:p w:rsidR="00EA2C1C" w:rsidRPr="00BE3192" w:rsidRDefault="00EA2C1C" w:rsidP="00567115">
            <w:pPr>
              <w:jc w:val="center"/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2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3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</w:tr>
      <w:tr w:rsidR="00EA2C1C" w:rsidRPr="00BE3192" w:rsidTr="00567115">
        <w:trPr>
          <w:cantSplit/>
        </w:trPr>
        <w:tc>
          <w:tcPr>
            <w:tcW w:w="851" w:type="dxa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268" w:type="dxa"/>
          </w:tcPr>
          <w:p w:rsidR="00EA2C1C" w:rsidRPr="00BE3192" w:rsidRDefault="00EA2C1C" w:rsidP="00567115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Удельный вес расходов бюджета, формируемых в рамках программ, в общем объеме расходов бюджета</w:t>
            </w:r>
          </w:p>
        </w:tc>
        <w:tc>
          <w:tcPr>
            <w:tcW w:w="1134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72 %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98,6 %</w:t>
            </w:r>
          </w:p>
        </w:tc>
        <w:tc>
          <w:tcPr>
            <w:tcW w:w="992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98,3 %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98,5 %</w:t>
            </w:r>
          </w:p>
        </w:tc>
        <w:tc>
          <w:tcPr>
            <w:tcW w:w="993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98,98 %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99</w:t>
            </w:r>
            <w:r w:rsidRPr="00BE3192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9</w:t>
            </w:r>
            <w:r>
              <w:rPr>
                <w:rFonts w:eastAsiaTheme="minorHAnsi"/>
                <w:lang w:eastAsia="en-US"/>
              </w:rPr>
              <w:t>9</w:t>
            </w:r>
            <w:r w:rsidRPr="00BE3192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9</w:t>
            </w:r>
            <w:r>
              <w:rPr>
                <w:rFonts w:eastAsiaTheme="minorHAnsi"/>
                <w:lang w:eastAsia="en-US"/>
              </w:rPr>
              <w:t>7</w:t>
            </w:r>
            <w:r w:rsidRPr="00BE3192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98,3 %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98,3 %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98,3 %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98,3 %</w:t>
            </w:r>
          </w:p>
        </w:tc>
      </w:tr>
      <w:tr w:rsidR="00EA2C1C" w:rsidRPr="00BE3192" w:rsidTr="00567115">
        <w:trPr>
          <w:cantSplit/>
        </w:trPr>
        <w:tc>
          <w:tcPr>
            <w:tcW w:w="851" w:type="dxa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1.5.</w:t>
            </w:r>
          </w:p>
        </w:tc>
        <w:tc>
          <w:tcPr>
            <w:tcW w:w="2268" w:type="dxa"/>
          </w:tcPr>
          <w:p w:rsidR="00EA2C1C" w:rsidRPr="00BE3192" w:rsidRDefault="00EA2C1C" w:rsidP="00567115">
            <w:pPr>
              <w:pStyle w:val="a3"/>
              <w:ind w:left="34" w:right="23"/>
              <w:jc w:val="left"/>
              <w:rPr>
                <w:sz w:val="24"/>
                <w:szCs w:val="24"/>
              </w:rPr>
            </w:pPr>
            <w:r w:rsidRPr="00BE3192">
              <w:rPr>
                <w:sz w:val="24"/>
                <w:szCs w:val="24"/>
              </w:rPr>
              <w:t>Соблюдение порядка и сроков разработки проекта бюджета городского округа, установленных бюджетным законодательством и нормативным правовым актом органа местного самоуправления</w:t>
            </w:r>
          </w:p>
        </w:tc>
        <w:tc>
          <w:tcPr>
            <w:tcW w:w="1134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6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3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</w:tr>
      <w:tr w:rsidR="00EA2C1C" w:rsidRPr="00BE3192" w:rsidTr="00567115">
        <w:trPr>
          <w:cantSplit/>
        </w:trPr>
        <w:tc>
          <w:tcPr>
            <w:tcW w:w="851" w:type="dxa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2268" w:type="dxa"/>
          </w:tcPr>
          <w:p w:rsidR="00EA2C1C" w:rsidRPr="00BE3192" w:rsidRDefault="00EA2C1C" w:rsidP="00567115">
            <w:pPr>
              <w:pStyle w:val="a3"/>
              <w:ind w:left="34" w:right="23"/>
              <w:jc w:val="left"/>
              <w:rPr>
                <w:sz w:val="24"/>
                <w:szCs w:val="24"/>
              </w:rPr>
            </w:pPr>
            <w:r w:rsidRPr="00BE3192">
              <w:rPr>
                <w:sz w:val="24"/>
                <w:szCs w:val="24"/>
              </w:rPr>
              <w:t>Составление и утверждение сводной бюджетной росписи бюджета городского округа в сроки, установленные бюджетным законодательством Российской Федерации и нормативным правовым актом органа местного самоуправления</w:t>
            </w:r>
          </w:p>
        </w:tc>
        <w:tc>
          <w:tcPr>
            <w:tcW w:w="1134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1276" w:type="dxa"/>
            <w:vAlign w:val="center"/>
          </w:tcPr>
          <w:p w:rsidR="00EA2C1C" w:rsidRPr="00BE3192" w:rsidRDefault="00EA2C1C" w:rsidP="00567115">
            <w:pPr>
              <w:jc w:val="center"/>
              <w:rPr>
                <w:sz w:val="24"/>
                <w:szCs w:val="24"/>
              </w:rPr>
            </w:pPr>
            <w:r w:rsidRPr="00BE3192">
              <w:t>До начала очередного финансово-го года</w:t>
            </w:r>
          </w:p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jc w:val="center"/>
              <w:rPr>
                <w:sz w:val="24"/>
                <w:szCs w:val="24"/>
              </w:rPr>
            </w:pPr>
            <w:r w:rsidRPr="00BE3192">
              <w:t>До начала очередного финансового года</w:t>
            </w:r>
          </w:p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A2C1C" w:rsidRPr="00BE3192" w:rsidRDefault="00EA2C1C" w:rsidP="00567115">
            <w:pPr>
              <w:jc w:val="center"/>
              <w:rPr>
                <w:sz w:val="24"/>
                <w:szCs w:val="24"/>
              </w:rPr>
            </w:pPr>
            <w:r w:rsidRPr="00BE3192">
              <w:t>До начала очередного финансового года</w:t>
            </w:r>
          </w:p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jc w:val="center"/>
            </w:pPr>
            <w:r w:rsidRPr="00BE3192">
              <w:t>До начала очеред</w:t>
            </w:r>
          </w:p>
          <w:p w:rsidR="00EA2C1C" w:rsidRPr="00BE3192" w:rsidRDefault="00EA2C1C" w:rsidP="00567115">
            <w:pPr>
              <w:jc w:val="center"/>
              <w:rPr>
                <w:sz w:val="24"/>
                <w:szCs w:val="24"/>
              </w:rPr>
            </w:pPr>
            <w:r w:rsidRPr="00BE3192">
              <w:t>ного финансового года</w:t>
            </w:r>
          </w:p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EA2C1C" w:rsidRPr="00BE3192" w:rsidRDefault="00EA2C1C" w:rsidP="00567115">
            <w:pPr>
              <w:jc w:val="center"/>
              <w:rPr>
                <w:sz w:val="24"/>
                <w:szCs w:val="24"/>
              </w:rPr>
            </w:pPr>
            <w:r w:rsidRPr="00BE3192">
              <w:t>До начала очередного финансового года</w:t>
            </w:r>
          </w:p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jc w:val="center"/>
              <w:rPr>
                <w:sz w:val="24"/>
                <w:szCs w:val="24"/>
              </w:rPr>
            </w:pPr>
            <w:r w:rsidRPr="00BE3192">
              <w:t>До начала очередного финансового года</w:t>
            </w:r>
          </w:p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jc w:val="center"/>
            </w:pPr>
            <w:r w:rsidRPr="00BE3192">
              <w:t>До начала очеред</w:t>
            </w:r>
          </w:p>
          <w:p w:rsidR="00EA2C1C" w:rsidRPr="00BE3192" w:rsidRDefault="00EA2C1C" w:rsidP="00567115">
            <w:pPr>
              <w:jc w:val="center"/>
              <w:rPr>
                <w:sz w:val="24"/>
                <w:szCs w:val="24"/>
              </w:rPr>
            </w:pPr>
            <w:r w:rsidRPr="00BE3192">
              <w:t>ного финансового года</w:t>
            </w:r>
          </w:p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jc w:val="center"/>
              <w:rPr>
                <w:sz w:val="24"/>
                <w:szCs w:val="24"/>
              </w:rPr>
            </w:pPr>
            <w:r w:rsidRPr="00BE3192">
              <w:t>До начала очередного финансового года</w:t>
            </w:r>
          </w:p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jc w:val="center"/>
              <w:rPr>
                <w:sz w:val="24"/>
                <w:szCs w:val="24"/>
              </w:rPr>
            </w:pPr>
            <w:r w:rsidRPr="00BE3192">
              <w:t>До начала очередного финансового года</w:t>
            </w:r>
          </w:p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jc w:val="center"/>
              <w:rPr>
                <w:sz w:val="24"/>
                <w:szCs w:val="24"/>
              </w:rPr>
            </w:pPr>
            <w:r w:rsidRPr="00BE3192">
              <w:t>До начала очередного финансового года</w:t>
            </w:r>
          </w:p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jc w:val="center"/>
            </w:pPr>
            <w:r w:rsidRPr="00BE3192">
              <w:t>До начала очеред</w:t>
            </w:r>
          </w:p>
          <w:p w:rsidR="00EA2C1C" w:rsidRPr="00BE3192" w:rsidRDefault="00EA2C1C" w:rsidP="00567115">
            <w:pPr>
              <w:jc w:val="center"/>
              <w:rPr>
                <w:sz w:val="24"/>
                <w:szCs w:val="24"/>
              </w:rPr>
            </w:pPr>
            <w:r w:rsidRPr="00BE3192">
              <w:t>ного финансового года</w:t>
            </w:r>
          </w:p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jc w:val="center"/>
              <w:rPr>
                <w:sz w:val="24"/>
                <w:szCs w:val="24"/>
              </w:rPr>
            </w:pPr>
            <w:r w:rsidRPr="00BE3192">
              <w:t>До начала очередного финансового года</w:t>
            </w:r>
          </w:p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</w:tr>
      <w:tr w:rsidR="00EA2C1C" w:rsidRPr="00BE3192" w:rsidTr="00567115">
        <w:trPr>
          <w:cantSplit/>
        </w:trPr>
        <w:tc>
          <w:tcPr>
            <w:tcW w:w="851" w:type="dxa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1.7.</w:t>
            </w:r>
          </w:p>
        </w:tc>
        <w:tc>
          <w:tcPr>
            <w:tcW w:w="2268" w:type="dxa"/>
          </w:tcPr>
          <w:p w:rsidR="00EA2C1C" w:rsidRPr="00BE3192" w:rsidRDefault="00EA2C1C" w:rsidP="00567115">
            <w:pPr>
              <w:pStyle w:val="a3"/>
              <w:ind w:left="34" w:right="23"/>
              <w:jc w:val="left"/>
              <w:rPr>
                <w:sz w:val="24"/>
                <w:szCs w:val="24"/>
              </w:rPr>
            </w:pPr>
            <w:r w:rsidRPr="00BE3192">
              <w:rPr>
                <w:sz w:val="24"/>
                <w:szCs w:val="24"/>
              </w:rPr>
              <w:t>Доля главных распорядителей средств бюджета городского округа, которым доведены показатели сводной бюджетной росписи и лимиты бюджетных обязательств в сроки, установленные законодательством Российской Федерации и нормативным правовым актом органа местного самоуправления</w:t>
            </w:r>
          </w:p>
        </w:tc>
        <w:tc>
          <w:tcPr>
            <w:tcW w:w="1134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vAlign w:val="center"/>
          </w:tcPr>
          <w:p w:rsidR="00EA2C1C" w:rsidRPr="00BE3192" w:rsidRDefault="00EA2C1C" w:rsidP="00567115">
            <w:pPr>
              <w:jc w:val="center"/>
            </w:pPr>
            <w:r w:rsidRPr="00BE3192">
              <w:t>-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jc w:val="center"/>
            </w:pPr>
            <w:r w:rsidRPr="00BE3192">
              <w:t>-</w:t>
            </w:r>
          </w:p>
        </w:tc>
        <w:tc>
          <w:tcPr>
            <w:tcW w:w="992" w:type="dxa"/>
            <w:vAlign w:val="center"/>
          </w:tcPr>
          <w:p w:rsidR="00EA2C1C" w:rsidRPr="00BE3192" w:rsidRDefault="00EA2C1C" w:rsidP="00567115">
            <w:pPr>
              <w:jc w:val="center"/>
            </w:pPr>
            <w:r w:rsidRPr="00BE3192">
              <w:t>-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jc w:val="center"/>
            </w:pPr>
            <w:r w:rsidRPr="00BE3192">
              <w:t>100 %</w:t>
            </w:r>
          </w:p>
        </w:tc>
        <w:tc>
          <w:tcPr>
            <w:tcW w:w="993" w:type="dxa"/>
            <w:vAlign w:val="center"/>
          </w:tcPr>
          <w:p w:rsidR="00EA2C1C" w:rsidRPr="00BE3192" w:rsidRDefault="00EA2C1C" w:rsidP="00567115">
            <w:pPr>
              <w:jc w:val="center"/>
            </w:pPr>
            <w:r w:rsidRPr="00BE3192">
              <w:t>100 %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jc w:val="center"/>
            </w:pPr>
            <w:r w:rsidRPr="00BE3192">
              <w:t>100 %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jc w:val="center"/>
            </w:pPr>
            <w:r w:rsidRPr="00BE3192">
              <w:t>100 %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jc w:val="center"/>
            </w:pPr>
            <w:r w:rsidRPr="00BE3192">
              <w:t>100 %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jc w:val="center"/>
            </w:pPr>
            <w:r w:rsidRPr="00BE3192">
              <w:t>100 %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jc w:val="center"/>
            </w:pPr>
            <w:r w:rsidRPr="00BE3192">
              <w:t>100 %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jc w:val="center"/>
            </w:pPr>
            <w:r w:rsidRPr="00BE3192">
              <w:t>100 %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jc w:val="center"/>
            </w:pPr>
            <w:r w:rsidRPr="00BE3192">
              <w:t>100 %</w:t>
            </w:r>
          </w:p>
        </w:tc>
      </w:tr>
      <w:tr w:rsidR="00EA2C1C" w:rsidRPr="00BE3192" w:rsidTr="00567115">
        <w:trPr>
          <w:cantSplit/>
        </w:trPr>
        <w:tc>
          <w:tcPr>
            <w:tcW w:w="851" w:type="dxa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1.8.</w:t>
            </w:r>
          </w:p>
        </w:tc>
        <w:tc>
          <w:tcPr>
            <w:tcW w:w="2268" w:type="dxa"/>
          </w:tcPr>
          <w:p w:rsidR="00EA2C1C" w:rsidRDefault="00EA2C1C" w:rsidP="00567115">
            <w:pPr>
              <w:pStyle w:val="a3"/>
              <w:ind w:right="23"/>
              <w:jc w:val="left"/>
              <w:rPr>
                <w:sz w:val="24"/>
                <w:szCs w:val="24"/>
                <w:lang w:val="en-US"/>
              </w:rPr>
            </w:pPr>
            <w:r w:rsidRPr="00BE3192">
              <w:rPr>
                <w:sz w:val="24"/>
                <w:szCs w:val="24"/>
              </w:rPr>
              <w:t>Составление и представление в Воронежскую городскую Думу годового отчета об исполнении бюджета городского округа в сроки, установленные бюджетным законодательством Российской Федерации и нормативным правовым актом органа местного самоуправления</w:t>
            </w:r>
          </w:p>
          <w:p w:rsidR="00EA2C1C" w:rsidRPr="00EA2C1C" w:rsidRDefault="00EA2C1C" w:rsidP="00567115">
            <w:pPr>
              <w:pStyle w:val="a3"/>
              <w:ind w:right="23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1276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</w:t>
            </w:r>
          </w:p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мая текущего года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</w:t>
            </w:r>
          </w:p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мая текущего года</w:t>
            </w:r>
          </w:p>
        </w:tc>
        <w:tc>
          <w:tcPr>
            <w:tcW w:w="992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</w:t>
            </w:r>
          </w:p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мая текуще</w:t>
            </w:r>
          </w:p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го года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 мая текущего года</w:t>
            </w:r>
          </w:p>
        </w:tc>
        <w:tc>
          <w:tcPr>
            <w:tcW w:w="993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</w:t>
            </w:r>
          </w:p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мая    текуще</w:t>
            </w:r>
          </w:p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го года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 мая текущего года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 мая текущего года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 мая текущего года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</w:t>
            </w:r>
          </w:p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мая    текуще</w:t>
            </w:r>
          </w:p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го года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 мая текущего года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 мая текущего года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 мая текущего года</w:t>
            </w:r>
          </w:p>
        </w:tc>
      </w:tr>
      <w:tr w:rsidR="00EA2C1C" w:rsidRPr="00BE3192" w:rsidTr="00567115">
        <w:trPr>
          <w:cantSplit/>
        </w:trPr>
        <w:tc>
          <w:tcPr>
            <w:tcW w:w="851" w:type="dxa"/>
            <w:tcBorders>
              <w:bottom w:val="single" w:sz="4" w:space="0" w:color="000000" w:themeColor="text1"/>
            </w:tcBorders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1.9.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EA2C1C" w:rsidRPr="00BE3192" w:rsidRDefault="00EA2C1C" w:rsidP="00567115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sz w:val="24"/>
                <w:szCs w:val="24"/>
              </w:rPr>
              <w:t>Проведение публичных слушаний по проекту бюджета городского округа на очередной финансовый год и плановый период и по годовому отчету об исполнении бюджета городского округа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</w:tr>
      <w:tr w:rsidR="00EA2C1C" w:rsidRPr="00BE3192" w:rsidTr="00567115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A2C1C" w:rsidRPr="00BE3192" w:rsidRDefault="00EA2C1C" w:rsidP="00567115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Поддержание официального сайта управления финансово-бюджетной политики в информационно-телекоммуникационной сети «Интернет» в актуальном состоянии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</w:tr>
      <w:tr w:rsidR="00EA2C1C" w:rsidRPr="00BE3192" w:rsidTr="00567115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1.11.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A2C1C" w:rsidRPr="00BE3192" w:rsidRDefault="00EA2C1C" w:rsidP="00567115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sz w:val="24"/>
                <w:szCs w:val="24"/>
              </w:rPr>
              <w:t>Доля главных распорядителей средств бюджета городского округа</w:t>
            </w: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, охваченных оценкой качества финансового менеджмента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</w:tr>
      <w:tr w:rsidR="00EA2C1C" w:rsidRPr="00BE3192" w:rsidTr="00567115">
        <w:trPr>
          <w:cantSplit/>
          <w:trHeight w:val="5672"/>
        </w:trPr>
        <w:tc>
          <w:tcPr>
            <w:tcW w:w="851" w:type="dxa"/>
            <w:tcBorders>
              <w:bottom w:val="single" w:sz="4" w:space="0" w:color="auto"/>
            </w:tcBorders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1.1</w:t>
            </w:r>
            <w:r w:rsidRPr="00BE3192">
              <w:rPr>
                <w:rFonts w:eastAsiaTheme="minorHAnsi"/>
                <w:sz w:val="24"/>
                <w:szCs w:val="24"/>
                <w:lang w:val="en-US" w:eastAsia="en-US"/>
              </w:rPr>
              <w:t>2</w:t>
            </w: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A2C1C" w:rsidRPr="00BE3192" w:rsidRDefault="00EA2C1C" w:rsidP="00567115">
            <w:pPr>
              <w:widowControl/>
              <w:jc w:val="left"/>
              <w:rPr>
                <w:sz w:val="24"/>
                <w:szCs w:val="24"/>
              </w:rPr>
            </w:pPr>
            <w:r w:rsidRPr="00BE3192">
              <w:rPr>
                <w:sz w:val="24"/>
                <w:szCs w:val="24"/>
              </w:rPr>
              <w:t>Соотношение количества контрольных мероприятий, по которым приняты меры, направленные на устранение выявленных нарушений, и количества контрольных мероприятий, которыми установлены нарушения законодательства в сфере бюджетных правоотношений и закупок</w:t>
            </w:r>
          </w:p>
          <w:p w:rsidR="00EA2C1C" w:rsidRDefault="00EA2C1C" w:rsidP="00567115">
            <w:pPr>
              <w:widowControl/>
              <w:jc w:val="left"/>
              <w:rPr>
                <w:sz w:val="24"/>
                <w:szCs w:val="24"/>
                <w:lang w:val="en-US"/>
              </w:rPr>
            </w:pPr>
          </w:p>
          <w:p w:rsidR="00EA2C1C" w:rsidRPr="00EA2C1C" w:rsidRDefault="00EA2C1C" w:rsidP="00567115">
            <w:pPr>
              <w:widowControl/>
              <w:jc w:val="left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</w:tr>
      <w:tr w:rsidR="00EA2C1C" w:rsidRPr="00BE3192" w:rsidTr="00567115">
        <w:trPr>
          <w:cantSplit/>
          <w:trHeight w:val="427"/>
        </w:trPr>
        <w:tc>
          <w:tcPr>
            <w:tcW w:w="15168" w:type="dxa"/>
            <w:gridSpan w:val="15"/>
          </w:tcPr>
          <w:p w:rsidR="00EA2C1C" w:rsidRPr="00BE3192" w:rsidRDefault="00EA2C1C" w:rsidP="00567115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Основное мероприятие 2 «Обеспечение реализации муниципальной программы»</w:t>
            </w:r>
          </w:p>
        </w:tc>
      </w:tr>
      <w:tr w:rsidR="00EA2C1C" w:rsidRPr="00BE3192" w:rsidTr="00567115">
        <w:trPr>
          <w:cantSplit/>
        </w:trPr>
        <w:tc>
          <w:tcPr>
            <w:tcW w:w="851" w:type="dxa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268" w:type="dxa"/>
          </w:tcPr>
          <w:p w:rsidR="00EA2C1C" w:rsidRPr="00BE3192" w:rsidRDefault="00EA2C1C" w:rsidP="00567115">
            <w:pPr>
              <w:widowControl/>
              <w:jc w:val="left"/>
              <w:rPr>
                <w:sz w:val="24"/>
                <w:szCs w:val="24"/>
              </w:rPr>
            </w:pPr>
            <w:r w:rsidRPr="00BE3192">
              <w:rPr>
                <w:sz w:val="24"/>
                <w:szCs w:val="24"/>
              </w:rPr>
              <w:t>Оплата труда работников управления финансово-бюджетной политики администрации городского округа город Воронеж по результативности работы</w:t>
            </w:r>
          </w:p>
        </w:tc>
        <w:tc>
          <w:tcPr>
            <w:tcW w:w="1134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3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</w:tr>
      <w:tr w:rsidR="00EA2C1C" w:rsidRPr="00BE3192" w:rsidTr="00567115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A2C1C" w:rsidRPr="00BE3192" w:rsidRDefault="00EA2C1C" w:rsidP="00567115">
            <w:pPr>
              <w:widowControl/>
              <w:jc w:val="left"/>
              <w:rPr>
                <w:sz w:val="24"/>
                <w:szCs w:val="24"/>
              </w:rPr>
            </w:pPr>
            <w:r w:rsidRPr="00BE3192">
              <w:rPr>
                <w:sz w:val="24"/>
                <w:szCs w:val="24"/>
              </w:rPr>
              <w:t>Доля рабочих мест муниципальных служащих, оборудованных надлежащих образом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A2C1C" w:rsidRPr="00BE3192" w:rsidRDefault="00EA2C1C" w:rsidP="0056711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</w:tr>
    </w:tbl>
    <w:p w:rsidR="00EA2C1C" w:rsidRPr="00BE3192" w:rsidRDefault="00EA2C1C" w:rsidP="00EA2C1C">
      <w:pPr>
        <w:pStyle w:val="ConsNormal"/>
        <w:widowControl/>
        <w:ind w:left="1345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319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A2C1C" w:rsidRPr="00BE3192" w:rsidRDefault="00EA2C1C" w:rsidP="00EA2C1C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A2C1C" w:rsidRPr="00BE3192" w:rsidRDefault="00EA2C1C" w:rsidP="00EA2C1C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A2C1C" w:rsidRPr="00BE3192" w:rsidRDefault="00EA2C1C" w:rsidP="00EA2C1C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2C1C" w:rsidRPr="00BE3192" w:rsidRDefault="00EA2C1C" w:rsidP="00EA2C1C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2C1C" w:rsidRPr="00BE3192" w:rsidRDefault="00EA2C1C" w:rsidP="00EA2C1C">
      <w:pPr>
        <w:pStyle w:val="ConsNormal"/>
        <w:widowControl/>
        <w:ind w:right="-602" w:firstLine="0"/>
        <w:rPr>
          <w:rFonts w:ascii="Times New Roman" w:hAnsi="Times New Roman" w:cs="Times New Roman"/>
          <w:sz w:val="28"/>
          <w:szCs w:val="28"/>
        </w:rPr>
      </w:pPr>
      <w:r w:rsidRPr="00BE3192">
        <w:rPr>
          <w:rFonts w:ascii="Times New Roman" w:hAnsi="Times New Roman" w:cs="Times New Roman"/>
          <w:sz w:val="28"/>
          <w:szCs w:val="28"/>
        </w:rPr>
        <w:t>Исполняющая обязанности руководителя</w:t>
      </w:r>
    </w:p>
    <w:p w:rsidR="00EA2C1C" w:rsidRPr="00D775C8" w:rsidRDefault="00EA2C1C" w:rsidP="00EA2C1C">
      <w:pPr>
        <w:pStyle w:val="ConsNormal"/>
        <w:widowControl/>
        <w:ind w:right="-602" w:firstLine="0"/>
        <w:rPr>
          <w:rFonts w:ascii="Times New Roman" w:hAnsi="Times New Roman" w:cs="Times New Roman"/>
          <w:sz w:val="28"/>
          <w:szCs w:val="28"/>
        </w:rPr>
      </w:pPr>
      <w:r w:rsidRPr="00BE3192">
        <w:rPr>
          <w:rFonts w:ascii="Times New Roman" w:hAnsi="Times New Roman" w:cs="Times New Roman"/>
          <w:sz w:val="28"/>
          <w:szCs w:val="28"/>
        </w:rPr>
        <w:t>управления финансово-бюджетной политики</w:t>
      </w:r>
      <w:r w:rsidRPr="00BE319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Е.В. Муромцева</w:t>
      </w:r>
    </w:p>
    <w:p w:rsidR="00AB2BAB" w:rsidRDefault="00AB2BAB"/>
    <w:sectPr w:rsidR="00AB2BAB" w:rsidSect="00EA2C1C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7E7" w:rsidRDefault="005017E7" w:rsidP="00EA2C1C">
      <w:r>
        <w:separator/>
      </w:r>
    </w:p>
  </w:endnote>
  <w:endnote w:type="continuationSeparator" w:id="0">
    <w:p w:rsidR="005017E7" w:rsidRDefault="005017E7" w:rsidP="00EA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7E7" w:rsidRDefault="005017E7" w:rsidP="00EA2C1C">
      <w:r>
        <w:separator/>
      </w:r>
    </w:p>
  </w:footnote>
  <w:footnote w:type="continuationSeparator" w:id="0">
    <w:p w:rsidR="005017E7" w:rsidRDefault="005017E7" w:rsidP="00EA2C1C">
      <w:r>
        <w:continuationSeparator/>
      </w:r>
    </w:p>
  </w:footnote>
  <w:footnote w:id="1">
    <w:p w:rsidR="00EA2C1C" w:rsidRDefault="00EA2C1C" w:rsidP="00EA2C1C">
      <w:pPr>
        <w:widowControl/>
        <w:jc w:val="both"/>
        <w:rPr>
          <w:rFonts w:eastAsiaTheme="minorHAnsi"/>
          <w:lang w:eastAsia="en-US"/>
        </w:rPr>
      </w:pPr>
      <w:r w:rsidRPr="003E5998">
        <w:rPr>
          <w:rStyle w:val="a8"/>
        </w:rPr>
        <w:sym w:font="Symbol" w:char="F02A"/>
      </w:r>
      <w:r>
        <w:t xml:space="preserve"> В соответствии со статьей 92.1 Бюджетного кодекса Российской Федерации дефицит бюджета городского округа </w:t>
      </w:r>
      <w:r>
        <w:rPr>
          <w:rFonts w:eastAsiaTheme="minorHAnsi"/>
          <w:lang w:eastAsia="en-US"/>
        </w:rPr>
        <w:t>по данным годового отчета</w:t>
      </w:r>
      <w:r>
        <w:t xml:space="preserve"> </w:t>
      </w:r>
      <w:r w:rsidRPr="003E5998">
        <w:rPr>
          <w:rFonts w:eastAsiaTheme="minorHAnsi"/>
          <w:lang w:eastAsia="en-US"/>
        </w:rPr>
        <w:t xml:space="preserve">может превысить </w:t>
      </w:r>
      <w:r>
        <w:rPr>
          <w:rFonts w:eastAsiaTheme="minorHAnsi"/>
          <w:lang w:eastAsia="en-US"/>
        </w:rPr>
        <w:t>предельный размер (10 процентов) на сумму снижения остатков средств на счетах по учету средств бюджета</w:t>
      </w:r>
    </w:p>
    <w:p w:rsidR="00EA2C1C" w:rsidRDefault="00EA2C1C" w:rsidP="00EA2C1C">
      <w:pPr>
        <w:widowControl/>
        <w:ind w:firstLine="540"/>
        <w:jc w:val="both"/>
      </w:pPr>
    </w:p>
  </w:footnote>
  <w:footnote w:id="2">
    <w:p w:rsidR="00EA2C1C" w:rsidRDefault="00EA2C1C" w:rsidP="00EA2C1C">
      <w:pPr>
        <w:pStyle w:val="a6"/>
      </w:pPr>
      <w:r w:rsidRPr="003E5998">
        <w:rPr>
          <w:rStyle w:val="a8"/>
        </w:rPr>
        <w:sym w:font="Symbol" w:char="F02A"/>
      </w:r>
      <w:r>
        <w:t xml:space="preserve"> В соответствии со статьей  107 Бюджетного кодекса Российской Федерации до 1 января 2020 года предельный объем муниципального долга может превысить ограничения в пределах объема муниципального долга по бюджетным кредитам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066947"/>
      <w:docPartObj>
        <w:docPartGallery w:val="Page Numbers (Top of Page)"/>
        <w:docPartUnique/>
      </w:docPartObj>
    </w:sdtPr>
    <w:sdtContent>
      <w:p w:rsidR="00EA2C1C" w:rsidRDefault="00EA2C1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EA2C1C" w:rsidRDefault="00EA2C1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1C"/>
    <w:rsid w:val="005017E7"/>
    <w:rsid w:val="00AB2BAB"/>
    <w:rsid w:val="00EA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2C1C"/>
    <w:pPr>
      <w:widowControl/>
      <w:autoSpaceDE/>
      <w:autoSpaceDN/>
      <w:adjustRightInd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EA2C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EA2C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EA2C1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EA2C1C"/>
  </w:style>
  <w:style w:type="character" w:customStyle="1" w:styleId="a7">
    <w:name w:val="Текст сноски Знак"/>
    <w:basedOn w:val="a0"/>
    <w:link w:val="a6"/>
    <w:uiPriority w:val="99"/>
    <w:semiHidden/>
    <w:rsid w:val="00EA2C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A2C1C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EA2C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A2C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A2C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A2C1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2C1C"/>
    <w:pPr>
      <w:widowControl/>
      <w:autoSpaceDE/>
      <w:autoSpaceDN/>
      <w:adjustRightInd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EA2C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EA2C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EA2C1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EA2C1C"/>
  </w:style>
  <w:style w:type="character" w:customStyle="1" w:styleId="a7">
    <w:name w:val="Текст сноски Знак"/>
    <w:basedOn w:val="a0"/>
    <w:link w:val="a6"/>
    <w:uiPriority w:val="99"/>
    <w:semiHidden/>
    <w:rsid w:val="00EA2C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A2C1C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EA2C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A2C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A2C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A2C1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1</cp:revision>
  <dcterms:created xsi:type="dcterms:W3CDTF">2019-08-30T06:41:00Z</dcterms:created>
  <dcterms:modified xsi:type="dcterms:W3CDTF">2019-08-30T06:44:00Z</dcterms:modified>
</cp:coreProperties>
</file>