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A4" w:rsidRDefault="00E379A4" w:rsidP="00E379A4">
      <w:pPr>
        <w:autoSpaceDN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-34290</wp:posOffset>
                </wp:positionV>
                <wp:extent cx="2943225" cy="9620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79A4" w:rsidRDefault="00E379A4" w:rsidP="00E379A4">
                            <w:pPr>
                              <w:widowControl w:val="0"/>
                              <w:tabs>
                                <w:tab w:val="left" w:pos="7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УТВЕРЖДЕНЫ</w:t>
                            </w:r>
                          </w:p>
                          <w:p w:rsidR="00E379A4" w:rsidRDefault="00E379A4" w:rsidP="00E379A4">
                            <w:pPr>
                              <w:widowControl w:val="0"/>
                              <w:tabs>
                                <w:tab w:val="left" w:pos="7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постановлением администрации</w:t>
                            </w:r>
                          </w:p>
                          <w:p w:rsidR="00E379A4" w:rsidRDefault="00E379A4" w:rsidP="00E379A4">
                            <w:pPr>
                              <w:widowControl w:val="0"/>
                              <w:tabs>
                                <w:tab w:val="left" w:pos="7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 город Воронеж</w:t>
                            </w:r>
                          </w:p>
                          <w:p w:rsidR="00E379A4" w:rsidRDefault="00E379A4" w:rsidP="00E379A4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           от </w:t>
                            </w:r>
                            <w:r w:rsidR="00321DC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10.01.2019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  <w:r w:rsidR="00321DC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2.75pt;margin-top:-2.7pt;width:231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epQAIAAF8EAAAOAAAAZHJzL2Uyb0RvYy54bWysVM2O2jAQvlfqO1i+l4Qs0BIRVnRXVJVW&#10;uyux1Z6NY0Mkx+PahoS+TJ+ip0p9Bh6pYyewaNtT1YuZny/jmfk+M7tua0X2wroKdEGHg5QSoTmU&#10;ld4U9MvT8t0HSpxnumQKtCjoQTh6PX/7ZtaYXGSwBVUKS7CIdnljCrr13uRJ4vhW1MwNwAiNSQm2&#10;Zh5du0lKyxqsXqskS9NJ0oAtjQUunMPobZek81hfSsH9g5ROeKIKir35eNp4rsOZzGcs31hmthXv&#10;22D/0EXNKo2XnkvdMs/IzlZ/lKorbsGB9AMOdQJSVlzEGXCaYfpqmtWWGRFnweU4c16T+39l+f3+&#10;0ZKqRO4o0axGio7fj7+OP48/yDBspzEuR9DKIMy3H6ENyD7uMBiGbqWtwy+OQzCPez6cdytaTzgG&#10;s+noKsvGlHDMTSdZijaWSV6+Ntb5TwJqEoyCWuQurpTt75zvoCdIuEzDslIK4yxXmjQFnVyN0/jB&#10;OYPFlQ4AEZXQlwkTdZ0Hy7frth9nDeUBp7TQqcQZvqywlTvm/COzKAscDKXuH/CQCvBK6C1KtmC/&#10;/S0e8MgWZilpUGYFdV93zApK1GeNPE6Ho1HQZXRG4/cZOvYys77M6F19A6hk5Aq7i2bAe3UypYX6&#10;GV/EItyKKaY53l1QfzJvfCd+fFFcLBYRhEo0zN/pleGhdFhYWPRT+8ys6dnwyOM9nATJ8lekdNiO&#10;lsXOg6wiY2HB3VaR6eCgiiPn/YsLz+TSj6iX/4X5bwAAAP//AwBQSwMEFAAGAAgAAAAhANKxebHh&#10;AAAACgEAAA8AAABkcnMvZG93bnJldi54bWxMj0FLw0AQhe+C/2EZwVu7aUlKGrMpJVAE0UNrL942&#10;yTQJ7s7G7LaN/nrHkz0O8/He9/LNZI244Oh7RwoW8wgEUu2anloFx/fdLAXhg6ZGG0eo4Bs9bIr7&#10;u1xnjbvSHi+H0AoOIZ9pBV0IQyalrzu02s/dgMS/kxutDnyOrWxGfeVwa+QyilbS6p64odMDlh3W&#10;n4ezVfBS7t70vlra9MeUz6+n7fB1/EiUenyYtk8gAk7hH4Y/fVaHgp0qd6bGC6MgTpOEUQWzJAbB&#10;wDpe87iKyXi1AFnk8nZC8QsAAP//AwBQSwECLQAUAAYACAAAACEAtoM4kv4AAADhAQAAEwAAAAAA&#10;AAAAAAAAAAAAAAAAW0NvbnRlbnRfVHlwZXNdLnhtbFBLAQItABQABgAIAAAAIQA4/SH/1gAAAJQB&#10;AAALAAAAAAAAAAAAAAAAAC8BAABfcmVscy8ucmVsc1BLAQItABQABgAIAAAAIQDuCbepQAIAAF8E&#10;AAAOAAAAAAAAAAAAAAAAAC4CAABkcnMvZTJvRG9jLnhtbFBLAQItABQABgAIAAAAIQDSsXmx4QAA&#10;AAoBAAAPAAAAAAAAAAAAAAAAAJoEAABkcnMvZG93bnJldi54bWxQSwUGAAAAAAQABADzAAAAqAUA&#10;AAAA&#10;" filled="f" stroked="f" strokeweight=".5pt">
                <v:textbox>
                  <w:txbxContent>
                    <w:p w:rsidR="00E379A4" w:rsidRDefault="00E379A4" w:rsidP="00E379A4">
                      <w:pPr>
                        <w:widowControl w:val="0"/>
                        <w:tabs>
                          <w:tab w:val="left" w:pos="709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УТВЕРЖДЕНЫ</w:t>
                      </w:r>
                    </w:p>
                    <w:p w:rsidR="00E379A4" w:rsidRDefault="00E379A4" w:rsidP="00E379A4">
                      <w:pPr>
                        <w:widowControl w:val="0"/>
                        <w:tabs>
                          <w:tab w:val="left" w:pos="709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постановлением администрации</w:t>
                      </w:r>
                    </w:p>
                    <w:p w:rsidR="00E379A4" w:rsidRDefault="00E379A4" w:rsidP="00E379A4">
                      <w:pPr>
                        <w:widowControl w:val="0"/>
                        <w:tabs>
                          <w:tab w:val="left" w:pos="709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городского округа город Воронеж</w:t>
                      </w:r>
                    </w:p>
                    <w:p w:rsidR="00E379A4" w:rsidRDefault="00E379A4" w:rsidP="00E379A4"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           от </w:t>
                      </w:r>
                      <w:r w:rsidR="00321DC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10.01.2019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      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№</w:t>
                      </w:r>
                      <w:r w:rsidR="00321DC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</w:p>
    <w:p w:rsidR="00E379A4" w:rsidRDefault="00E379A4" w:rsidP="00E379A4">
      <w:pPr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9A4" w:rsidRDefault="00E379A4" w:rsidP="00E379A4">
      <w:pPr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9A4" w:rsidRDefault="00E379A4" w:rsidP="00E379A4">
      <w:pPr>
        <w:autoSpaceDN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9A4" w:rsidRDefault="00E379A4" w:rsidP="00E379A4">
      <w:pPr>
        <w:autoSpaceDN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9A4" w:rsidRPr="00A515CB" w:rsidRDefault="00E379A4" w:rsidP="00E379A4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E379A4" w:rsidRDefault="00E379A4" w:rsidP="00E379A4">
      <w:pPr>
        <w:autoSpaceDN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51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A515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АДМИНИСТРАТИВНЫЙ РЕГЛАМЕНТ АДМИНИСТРАЦИИ ГОРОДСКОГО ОКРУГА ГОРОД ВОРОНЕЖ ПО ПРЕДОСТАВЛЕНИЮ МУНИЦИПАЛЬНОЙ УСЛУГИ «ВЫДАЧА ТЕХНИЧЕСКИХ УСЛОВИЙ НА ПРИСОЕДИНЕНИЕ К СЕТЯМ МУНИЦИПАЛЬНОЙ ЛИВНЕВОЙ КАНАЛИЗАЦИИ В ГРАНИЦАХ ГОРОДСКОГО ОКРУГА»</w:t>
      </w:r>
    </w:p>
    <w:p w:rsidR="00351BF5" w:rsidRDefault="00351BF5" w:rsidP="00351BF5">
      <w:pPr>
        <w:pStyle w:val="ConsPlusNormal"/>
        <w:spacing w:line="36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3E4FAD" w:rsidRDefault="00351BF5" w:rsidP="00652F10">
      <w:pPr>
        <w:pStyle w:val="ConsPlusNormal"/>
        <w:spacing w:line="440" w:lineRule="exact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="003E4FAD">
        <w:rPr>
          <w:rFonts w:ascii="Times New Roman" w:eastAsia="Calibri" w:hAnsi="Times New Roman" w:cs="Times New Roman"/>
          <w:sz w:val="28"/>
          <w:szCs w:val="28"/>
        </w:rPr>
        <w:t xml:space="preserve">В разделе 2 </w:t>
      </w:r>
      <w:r w:rsidR="003E4FAD">
        <w:rPr>
          <w:rFonts w:ascii="Times New Roman" w:hAnsi="Times New Roman" w:cs="Times New Roman"/>
          <w:sz w:val="28"/>
          <w:szCs w:val="28"/>
        </w:rPr>
        <w:t xml:space="preserve">«Стандарт предоставления муниципальной услуги» Административного регламента </w:t>
      </w:r>
      <w:r w:rsidR="003E4FAD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городского округа город Воронеж по предоставлению муниципальной услуги </w:t>
      </w:r>
      <w:r w:rsidR="003E4FAD" w:rsidRPr="00A515CB">
        <w:rPr>
          <w:rFonts w:ascii="Times New Roman" w:eastAsia="Calibri" w:hAnsi="Times New Roman" w:cs="Times New Roman"/>
          <w:sz w:val="28"/>
          <w:szCs w:val="28"/>
        </w:rPr>
        <w:t>«</w:t>
      </w:r>
      <w:r w:rsidR="003E4FAD">
        <w:rPr>
          <w:rFonts w:ascii="Times New Roman" w:eastAsia="Calibri" w:hAnsi="Times New Roman" w:cs="Times New Roman"/>
          <w:sz w:val="28"/>
          <w:szCs w:val="28"/>
        </w:rPr>
        <w:t>Выдача технических условий на присоединение к сетям муниципальной ливневой канализации в границах городского округа</w:t>
      </w:r>
      <w:r w:rsidR="003E4FAD" w:rsidRPr="00A515CB">
        <w:rPr>
          <w:rFonts w:ascii="Times New Roman" w:eastAsia="Calibri" w:hAnsi="Times New Roman" w:cs="Times New Roman"/>
          <w:sz w:val="28"/>
          <w:szCs w:val="28"/>
        </w:rPr>
        <w:t>»</w:t>
      </w:r>
      <w:r w:rsidR="003E4FAD">
        <w:rPr>
          <w:rFonts w:ascii="Times New Roman" w:eastAsia="Calibri" w:hAnsi="Times New Roman" w:cs="Times New Roman"/>
          <w:sz w:val="28"/>
          <w:szCs w:val="28"/>
        </w:rPr>
        <w:t xml:space="preserve"> (далее – Административный регламент):</w:t>
      </w:r>
    </w:p>
    <w:p w:rsidR="00946084" w:rsidRPr="004B68F7" w:rsidRDefault="00946084" w:rsidP="00652F10">
      <w:pPr>
        <w:pStyle w:val="aa"/>
        <w:numPr>
          <w:ilvl w:val="1"/>
          <w:numId w:val="4"/>
        </w:numPr>
        <w:tabs>
          <w:tab w:val="left" w:pos="1134"/>
        </w:tabs>
        <w:spacing w:after="0" w:line="440" w:lineRule="exact"/>
        <w:ind w:left="0" w:firstLine="709"/>
        <w:jc w:val="both"/>
        <w:rPr>
          <w:color w:val="000000"/>
          <w:szCs w:val="28"/>
        </w:rPr>
      </w:pPr>
      <w:r w:rsidRPr="00946084">
        <w:rPr>
          <w:rFonts w:eastAsia="Calibri" w:cs="Times New Roman"/>
          <w:szCs w:val="28"/>
        </w:rPr>
        <w:t xml:space="preserve"> </w:t>
      </w:r>
      <w:r w:rsidR="003E4FAD">
        <w:rPr>
          <w:rFonts w:eastAsia="Calibri" w:cs="Times New Roman"/>
          <w:szCs w:val="28"/>
        </w:rPr>
        <w:t xml:space="preserve">Абзац </w:t>
      </w:r>
      <w:r w:rsidR="008809BC">
        <w:rPr>
          <w:rFonts w:eastAsia="Calibri" w:cs="Times New Roman"/>
          <w:szCs w:val="28"/>
        </w:rPr>
        <w:t>десятый</w:t>
      </w:r>
      <w:r w:rsidR="003E4FAD">
        <w:rPr>
          <w:rFonts w:eastAsia="Calibri" w:cs="Times New Roman"/>
          <w:szCs w:val="28"/>
        </w:rPr>
        <w:t xml:space="preserve"> подраздела </w:t>
      </w:r>
      <w:r w:rsidR="00351BF5">
        <w:rPr>
          <w:rFonts w:eastAsia="Calibri" w:cs="Times New Roman"/>
          <w:szCs w:val="28"/>
        </w:rPr>
        <w:t>2.5 «Правовые основания предоставления муниципальной услуги»</w:t>
      </w:r>
      <w:r w:rsidRPr="00946084">
        <w:rPr>
          <w:color w:val="000000"/>
          <w:szCs w:val="28"/>
        </w:rPr>
        <w:t xml:space="preserve"> </w:t>
      </w:r>
      <w:r w:rsidRPr="004B68F7">
        <w:rPr>
          <w:color w:val="000000"/>
          <w:szCs w:val="28"/>
        </w:rPr>
        <w:t>изложить в следующей редакции:</w:t>
      </w:r>
    </w:p>
    <w:p w:rsidR="00CF569E" w:rsidRPr="008809BC" w:rsidRDefault="00CF569E" w:rsidP="00652F10">
      <w:pPr>
        <w:autoSpaceDE w:val="0"/>
        <w:autoSpaceDN w:val="0"/>
        <w:adjustRightInd w:val="0"/>
        <w:spacing w:after="0" w:line="440" w:lineRule="exact"/>
        <w:jc w:val="both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ab/>
        <w:t>«</w:t>
      </w:r>
      <w:r w:rsidR="00946084" w:rsidRPr="00946084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СП 104.13330.2016</w:t>
      </w:r>
      <w:r w:rsidR="008809BC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 «Свод правил. </w:t>
      </w:r>
      <w:r w:rsidR="00946084" w:rsidRPr="00946084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Инженерная защита территории от затопления и подтопления</w:t>
      </w:r>
      <w:r w:rsidR="008809BC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 xml:space="preserve">. </w:t>
      </w:r>
      <w:r w:rsidR="00946084" w:rsidRPr="00946084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Актуализированная редакция СНиП 2.06.15-85</w:t>
      </w:r>
      <w:r w:rsidR="008809BC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» (М., 2016);».</w:t>
      </w:r>
    </w:p>
    <w:p w:rsidR="00E379A4" w:rsidRDefault="00172E61" w:rsidP="00652F10">
      <w:pPr>
        <w:pStyle w:val="ConsPlusNormal"/>
        <w:spacing w:line="440" w:lineRule="exact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ab/>
      </w:r>
      <w:r w:rsidR="003E4FAD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9079CE">
        <w:rPr>
          <w:rFonts w:ascii="Times New Roman" w:hAnsi="Times New Roman" w:cs="Times New Roman"/>
          <w:sz w:val="28"/>
          <w:szCs w:val="28"/>
        </w:rPr>
        <w:t>Пункт 2.6.2 подраздела 2.6 «Исчерпывающий перечень документов, необходимых в соответствии с законодательством и иными нормативными правовыми актами для предоставления муниципальной услуги»</w:t>
      </w:r>
      <w:r w:rsidR="00351BF5">
        <w:rPr>
          <w:rFonts w:ascii="Times New Roman" w:hAnsi="Times New Roman" w:cs="Times New Roman"/>
          <w:sz w:val="28"/>
          <w:szCs w:val="28"/>
        </w:rPr>
        <w:t xml:space="preserve">  </w:t>
      </w:r>
      <w:r w:rsidR="00E379A4">
        <w:rPr>
          <w:rFonts w:ascii="Times New Roman" w:hAnsi="Times New Roman" w:cs="Times New Roman"/>
          <w:sz w:val="28"/>
          <w:szCs w:val="28"/>
        </w:rPr>
        <w:t xml:space="preserve">дополнить абзацами следующего содержания: </w:t>
      </w:r>
    </w:p>
    <w:p w:rsidR="00E379A4" w:rsidRDefault="00E379A4" w:rsidP="00652F10">
      <w:pPr>
        <w:tabs>
          <w:tab w:val="left" w:pos="1134"/>
        </w:tabs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379A4" w:rsidRDefault="00E379A4" w:rsidP="00652F10">
      <w:pPr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379A4" w:rsidRDefault="00E379A4" w:rsidP="00652F10">
      <w:pPr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</w:t>
      </w:r>
      <w:r w:rsidR="001B3454">
        <w:rPr>
          <w:rFonts w:ascii="Times New Roman" w:hAnsi="Times New Roman" w:cs="Times New Roman"/>
          <w:sz w:val="28"/>
          <w:szCs w:val="28"/>
        </w:rPr>
        <w:t>, поданных З</w:t>
      </w:r>
      <w:r>
        <w:rPr>
          <w:rFonts w:ascii="Times New Roman" w:hAnsi="Times New Roman" w:cs="Times New Roman"/>
          <w:sz w:val="28"/>
          <w:szCs w:val="28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379A4" w:rsidRDefault="00E379A4" w:rsidP="00652F10">
      <w:pPr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E4FAD" w:rsidRDefault="00E379A4" w:rsidP="00652F10">
      <w:pPr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1B1B13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, работника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подписью руководителя органа, предоставляющего муниципальную услугу, руководителя </w:t>
      </w:r>
      <w:r w:rsidR="001B1B13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№</w:t>
      </w:r>
      <w:r w:rsidR="008809B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</w:t>
      </w:r>
      <w:r w:rsidR="008809BC">
        <w:rPr>
          <w:rFonts w:ascii="Times New Roman" w:hAnsi="Times New Roman" w:cs="Times New Roman"/>
          <w:sz w:val="28"/>
          <w:szCs w:val="28"/>
        </w:rPr>
        <w:t>ципальных услуг», уведомляется З</w:t>
      </w:r>
      <w:r>
        <w:rPr>
          <w:rFonts w:ascii="Times New Roman" w:hAnsi="Times New Roman" w:cs="Times New Roman"/>
          <w:sz w:val="28"/>
          <w:szCs w:val="28"/>
        </w:rPr>
        <w:t>аявитель, а также приносятся извинения за доставленные неудобства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E4FAD" w:rsidRPr="003E4FAD" w:rsidRDefault="003E4FAD" w:rsidP="00652F10">
      <w:pPr>
        <w:tabs>
          <w:tab w:val="left" w:pos="1134"/>
        </w:tabs>
        <w:autoSpaceDE w:val="0"/>
        <w:autoSpaceDN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AD">
        <w:rPr>
          <w:rFonts w:ascii="Times New Roman" w:hAnsi="Times New Roman" w:cs="Times New Roman"/>
          <w:sz w:val="28"/>
          <w:szCs w:val="28"/>
        </w:rPr>
        <w:t>2</w:t>
      </w:r>
      <w:r w:rsidR="00E379A4" w:rsidRPr="003E4FAD">
        <w:rPr>
          <w:rFonts w:ascii="Times New Roman" w:hAnsi="Times New Roman" w:cs="Times New Roman"/>
          <w:sz w:val="28"/>
          <w:szCs w:val="28"/>
        </w:rPr>
        <w:t>. В разделе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                № 210-ФЗ «Об организации предоставления государственных и муниципальных услуг», а также их должностных лиц, муниципальных служащих, работников» Административного регламента:</w:t>
      </w:r>
    </w:p>
    <w:p w:rsidR="00351BF5" w:rsidRDefault="003E4FAD" w:rsidP="00652F10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="00E379A4">
        <w:rPr>
          <w:rFonts w:ascii="Times New Roman" w:hAnsi="Times New Roman" w:cs="Times New Roman"/>
          <w:sz w:val="28"/>
          <w:szCs w:val="28"/>
        </w:rPr>
        <w:t>Абзац четвертый пункта 5.2 изложить в следующей редакции:</w:t>
      </w:r>
    </w:p>
    <w:p w:rsidR="003E4FAD" w:rsidRDefault="008809BC" w:rsidP="00652F10">
      <w:pPr>
        <w:tabs>
          <w:tab w:val="left" w:pos="1134"/>
        </w:tabs>
        <w:autoSpaceDE w:val="0"/>
        <w:autoSpaceDN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требование у З</w:t>
      </w:r>
      <w:r w:rsidR="00E379A4" w:rsidRPr="00351BF5">
        <w:rPr>
          <w:rFonts w:ascii="Times New Roman" w:hAnsi="Times New Roman" w:cs="Times New Roman"/>
          <w:sz w:val="28"/>
          <w:szCs w:val="28"/>
        </w:rPr>
        <w:t xml:space="preserve">аявителя документов </w:t>
      </w:r>
      <w:r w:rsidR="00E379A4" w:rsidRPr="00351BF5">
        <w:rPr>
          <w:rFonts w:ascii="Times New Roman" w:eastAsia="Calibri" w:hAnsi="Times New Roman" w:cs="Times New Roman"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="00E379A4" w:rsidRPr="00351BF5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 для предоставления муниципальной услуги</w:t>
      </w:r>
      <w:proofErr w:type="gramStart"/>
      <w:r w:rsidR="00E379A4" w:rsidRPr="00351BF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E379A4" w:rsidRPr="00351BF5">
        <w:rPr>
          <w:rFonts w:ascii="Times New Roman" w:hAnsi="Times New Roman" w:cs="Times New Roman"/>
          <w:sz w:val="28"/>
          <w:szCs w:val="28"/>
        </w:rPr>
        <w:t>.</w:t>
      </w:r>
    </w:p>
    <w:p w:rsidR="003E4FAD" w:rsidRDefault="003E4FAD" w:rsidP="00652F10">
      <w:pPr>
        <w:tabs>
          <w:tab w:val="left" w:pos="1134"/>
        </w:tabs>
        <w:autoSpaceDE w:val="0"/>
        <w:autoSpaceDN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379A4">
        <w:rPr>
          <w:rFonts w:ascii="Times New Roman" w:hAnsi="Times New Roman" w:cs="Times New Roman"/>
          <w:sz w:val="28"/>
          <w:szCs w:val="28"/>
        </w:rPr>
        <w:t xml:space="preserve"> Пункт 5.2 дополнить абзацем следующего содержания:</w:t>
      </w:r>
    </w:p>
    <w:p w:rsidR="003E4FAD" w:rsidRDefault="00E379A4" w:rsidP="00652F10">
      <w:pPr>
        <w:tabs>
          <w:tab w:val="left" w:pos="1134"/>
        </w:tabs>
        <w:autoSpaceDE w:val="0"/>
        <w:autoSpaceDN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«-</w:t>
      </w:r>
      <w:r w:rsidR="008809BC">
        <w:rPr>
          <w:rFonts w:ascii="Times New Roman" w:eastAsia="Calibri" w:hAnsi="Times New Roman" w:cs="Times New Roman"/>
          <w:sz w:val="28"/>
          <w:szCs w:val="28"/>
        </w:rPr>
        <w:t xml:space="preserve"> требование у 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</w:t>
      </w:r>
      <w:r w:rsidRPr="00E379A4">
        <w:rPr>
          <w:rFonts w:ascii="Times New Roman" w:eastAsia="Calibri" w:hAnsi="Times New Roman" w:cs="Times New Roman"/>
          <w:sz w:val="28"/>
          <w:szCs w:val="28"/>
        </w:rPr>
        <w:t xml:space="preserve">случаев, предусмотренных </w:t>
      </w:r>
      <w:hyperlink r:id="rId8" w:history="1">
        <w:r w:rsidRPr="00E379A4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пунктом</w:t>
        </w:r>
        <w:r w:rsidR="00351BF5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 </w:t>
        </w:r>
        <w:r w:rsidRPr="00E379A4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4 части 1 статьи 7</w:t>
        </w:r>
      </w:hyperlink>
      <w:r w:rsidRPr="00E37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9A4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E379A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379A4">
        <w:rPr>
          <w:rFonts w:ascii="Times New Roman" w:eastAsia="Calibri" w:hAnsi="Times New Roman" w:cs="Times New Roman"/>
          <w:sz w:val="28"/>
          <w:szCs w:val="28"/>
        </w:rPr>
        <w:t xml:space="preserve"> В указанном случае досуде</w:t>
      </w:r>
      <w:r w:rsidR="0037434F">
        <w:rPr>
          <w:rFonts w:ascii="Times New Roman" w:eastAsia="Calibri" w:hAnsi="Times New Roman" w:cs="Times New Roman"/>
          <w:sz w:val="28"/>
          <w:szCs w:val="28"/>
        </w:rPr>
        <w:t>бное (внесудебное) обжалование З</w:t>
      </w:r>
      <w:r w:rsidRPr="00E379A4">
        <w:rPr>
          <w:rFonts w:ascii="Times New Roman" w:eastAsia="Calibri" w:hAnsi="Times New Roman" w:cs="Times New Roman"/>
          <w:sz w:val="28"/>
          <w:szCs w:val="28"/>
        </w:rPr>
        <w:t xml:space="preserve">аявителем решений и действий (бездействия) </w:t>
      </w:r>
      <w:r w:rsidR="001B1B13">
        <w:rPr>
          <w:rFonts w:ascii="Times New Roman" w:eastAsia="Calibri" w:hAnsi="Times New Roman" w:cs="Times New Roman"/>
          <w:sz w:val="28"/>
          <w:szCs w:val="28"/>
        </w:rPr>
        <w:t>МФЦ</w:t>
      </w:r>
      <w:r w:rsidRPr="00E379A4">
        <w:rPr>
          <w:rFonts w:ascii="Times New Roman" w:eastAsia="Calibri" w:hAnsi="Times New Roman" w:cs="Times New Roman"/>
          <w:sz w:val="28"/>
          <w:szCs w:val="28"/>
        </w:rPr>
        <w:t xml:space="preserve">, работника </w:t>
      </w:r>
      <w:r w:rsidR="001B1B13">
        <w:rPr>
          <w:rFonts w:ascii="Times New Roman" w:eastAsia="Calibri" w:hAnsi="Times New Roman" w:cs="Times New Roman"/>
          <w:sz w:val="28"/>
          <w:szCs w:val="28"/>
        </w:rPr>
        <w:t>МФЦ</w:t>
      </w:r>
      <w:r w:rsidRPr="00E379A4">
        <w:rPr>
          <w:rFonts w:ascii="Times New Roman" w:eastAsia="Calibri" w:hAnsi="Times New Roman" w:cs="Times New Roman"/>
          <w:sz w:val="28"/>
          <w:szCs w:val="28"/>
        </w:rPr>
        <w:t xml:space="preserve"> возможно в случае, если на </w:t>
      </w:r>
      <w:r w:rsidR="001B1B13">
        <w:rPr>
          <w:rFonts w:ascii="Times New Roman" w:eastAsia="Calibri" w:hAnsi="Times New Roman" w:cs="Times New Roman"/>
          <w:sz w:val="28"/>
          <w:szCs w:val="28"/>
        </w:rPr>
        <w:t>МФЦ</w:t>
      </w:r>
      <w:r w:rsidRPr="00E379A4">
        <w:rPr>
          <w:rFonts w:ascii="Times New Roman" w:eastAsia="Calibri" w:hAnsi="Times New Roman" w:cs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</w:t>
      </w:r>
      <w:r w:rsidR="00351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9A4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351BF5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Pr="00E379A4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351BF5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E379A4">
        <w:rPr>
          <w:rFonts w:ascii="Times New Roman" w:eastAsia="Calibri" w:hAnsi="Times New Roman" w:cs="Times New Roman"/>
          <w:sz w:val="28"/>
          <w:szCs w:val="28"/>
        </w:rPr>
        <w:t xml:space="preserve"> в полном объеме в порядке, определенном </w:t>
      </w:r>
      <w:hyperlink r:id="rId9" w:history="1">
        <w:r w:rsidRPr="00E379A4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E37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9A4">
        <w:rPr>
          <w:rFonts w:ascii="Times New Roman" w:hAnsi="Times New Roman" w:cs="Times New Roman"/>
          <w:sz w:val="28"/>
          <w:szCs w:val="28"/>
        </w:rPr>
        <w:t>Федерального закона от 27.07.2010 № 210-ФЗ.».</w:t>
      </w:r>
    </w:p>
    <w:p w:rsidR="003E4FAD" w:rsidRDefault="003E4FAD" w:rsidP="00652F10">
      <w:pPr>
        <w:tabs>
          <w:tab w:val="left" w:pos="1134"/>
        </w:tabs>
        <w:autoSpaceDE w:val="0"/>
        <w:autoSpaceDN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E379A4">
        <w:rPr>
          <w:rFonts w:ascii="Times New Roman" w:hAnsi="Times New Roman" w:cs="Times New Roman"/>
          <w:sz w:val="28"/>
          <w:szCs w:val="28"/>
        </w:rPr>
        <w:t xml:space="preserve"> Пункт 5.11 дополнить подпунктами 5.11.1 и 5.11.2 следующего содержания: </w:t>
      </w:r>
    </w:p>
    <w:p w:rsidR="00652F10" w:rsidRDefault="00E379A4" w:rsidP="00652F10">
      <w:pPr>
        <w:tabs>
          <w:tab w:val="left" w:pos="1134"/>
        </w:tabs>
        <w:autoSpaceDE w:val="0"/>
        <w:autoSpaceDN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«5.11.1. В случае признания жалобы подл</w:t>
      </w:r>
      <w:r w:rsidR="008809BC">
        <w:rPr>
          <w:rFonts w:ascii="Times New Roman" w:hAnsi="Times New Roman" w:cs="Times New Roman"/>
          <w:sz w:val="28"/>
          <w:szCs w:val="28"/>
        </w:rPr>
        <w:t>ежащей удовлетворению в ответе З</w:t>
      </w:r>
      <w:r>
        <w:rPr>
          <w:rFonts w:ascii="Times New Roman" w:hAnsi="Times New Roman" w:cs="Times New Roman"/>
          <w:sz w:val="28"/>
          <w:szCs w:val="28"/>
        </w:rPr>
        <w:t xml:space="preserve">аявителю, указанном в пункте 5.11 настоящего Административного регламента, дается информация о действиях, осуществляемых администрацией городского округа город Воронеж, управлением, МФЦ, привлекаемыми организациями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</w:t>
      </w:r>
      <w:r w:rsidR="008809BC">
        <w:rPr>
          <w:rFonts w:ascii="Times New Roman" w:hAnsi="Times New Roman" w:cs="Times New Roman"/>
          <w:sz w:val="28"/>
          <w:szCs w:val="28"/>
        </w:rPr>
        <w:t>необходимо совершить З</w:t>
      </w:r>
      <w:r>
        <w:rPr>
          <w:rFonts w:ascii="Times New Roman" w:hAnsi="Times New Roman" w:cs="Times New Roman"/>
          <w:sz w:val="28"/>
          <w:szCs w:val="28"/>
        </w:rPr>
        <w:t>аявителю в целях получения муниципальной услуги.</w:t>
      </w:r>
    </w:p>
    <w:p w:rsidR="00E379A4" w:rsidRDefault="00E379A4" w:rsidP="00652F10">
      <w:pPr>
        <w:tabs>
          <w:tab w:val="left" w:pos="1134"/>
        </w:tabs>
        <w:autoSpaceDE w:val="0"/>
        <w:autoSpaceDN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5.11.2. В случае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подл</w:t>
      </w:r>
      <w:r w:rsidR="008809BC">
        <w:rPr>
          <w:rFonts w:ascii="Times New Roman" w:hAnsi="Times New Roman" w:cs="Times New Roman"/>
          <w:sz w:val="28"/>
          <w:szCs w:val="28"/>
        </w:rPr>
        <w:t>ежащей удовлетворению в ответе З</w:t>
      </w:r>
      <w:r>
        <w:rPr>
          <w:rFonts w:ascii="Times New Roman" w:hAnsi="Times New Roman" w:cs="Times New Roman"/>
          <w:sz w:val="28"/>
          <w:szCs w:val="28"/>
        </w:rPr>
        <w:t>аявителю, указанном в пункте 5.11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E379A4" w:rsidRDefault="00E379A4" w:rsidP="00E37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79A4" w:rsidRDefault="00E379A4" w:rsidP="00E37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79A4" w:rsidRDefault="00E379A4" w:rsidP="00E37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Руководитель управления </w:t>
      </w:r>
    </w:p>
    <w:p w:rsidR="00E379A4" w:rsidRDefault="00E379A4" w:rsidP="00E379A4">
      <w:pPr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дорожного хозяйства                                                                          О.В. Котов</w:t>
      </w:r>
    </w:p>
    <w:p w:rsidR="00E379A4" w:rsidRDefault="00E379A4" w:rsidP="00E379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7713" w:rsidRDefault="00EE7713"/>
    <w:sectPr w:rsidR="00EE7713" w:rsidSect="00E379A4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CA" w:rsidRDefault="000178CA" w:rsidP="00E379A4">
      <w:pPr>
        <w:spacing w:after="0" w:line="240" w:lineRule="auto"/>
      </w:pPr>
      <w:r>
        <w:separator/>
      </w:r>
    </w:p>
  </w:endnote>
  <w:endnote w:type="continuationSeparator" w:id="0">
    <w:p w:rsidR="000178CA" w:rsidRDefault="000178CA" w:rsidP="00E3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CA" w:rsidRDefault="000178CA" w:rsidP="00E379A4">
      <w:pPr>
        <w:spacing w:after="0" w:line="240" w:lineRule="auto"/>
      </w:pPr>
      <w:r>
        <w:separator/>
      </w:r>
    </w:p>
  </w:footnote>
  <w:footnote w:type="continuationSeparator" w:id="0">
    <w:p w:rsidR="000178CA" w:rsidRDefault="000178CA" w:rsidP="00E37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740341"/>
      <w:docPartObj>
        <w:docPartGallery w:val="Page Numbers (Top of Page)"/>
        <w:docPartUnique/>
      </w:docPartObj>
    </w:sdtPr>
    <w:sdtEndPr/>
    <w:sdtContent>
      <w:p w:rsidR="00E379A4" w:rsidRDefault="00E379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DCF">
          <w:rPr>
            <w:noProof/>
          </w:rPr>
          <w:t>4</w:t>
        </w:r>
        <w:r>
          <w:fldChar w:fldCharType="end"/>
        </w:r>
      </w:p>
    </w:sdtContent>
  </w:sdt>
  <w:p w:rsidR="00E379A4" w:rsidRDefault="00E379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2DB4"/>
    <w:multiLevelType w:val="hybridMultilevel"/>
    <w:tmpl w:val="3526570E"/>
    <w:lvl w:ilvl="0" w:tplc="FCB68C86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C32792"/>
    <w:multiLevelType w:val="hybridMultilevel"/>
    <w:tmpl w:val="456A6366"/>
    <w:lvl w:ilvl="0" w:tplc="FD7E78B2">
      <w:start w:val="1"/>
      <w:numFmt w:val="decimal"/>
      <w:lvlText w:val="2.%1."/>
      <w:lvlJc w:val="left"/>
      <w:pPr>
        <w:ind w:left="1429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965068"/>
    <w:multiLevelType w:val="multilevel"/>
    <w:tmpl w:val="54FA4B6C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75F51726"/>
    <w:multiLevelType w:val="multilevel"/>
    <w:tmpl w:val="E29CFD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060" w:hanging="1080"/>
      </w:pPr>
    </w:lvl>
    <w:lvl w:ilvl="4">
      <w:start w:val="1"/>
      <w:numFmt w:val="decimal"/>
      <w:isLgl/>
      <w:lvlText w:val="%1.%2.%3.%4.%5."/>
      <w:lvlJc w:val="left"/>
      <w:pPr>
        <w:ind w:left="3480" w:hanging="1080"/>
      </w:pPr>
    </w:lvl>
    <w:lvl w:ilvl="5">
      <w:start w:val="1"/>
      <w:numFmt w:val="decimal"/>
      <w:isLgl/>
      <w:lvlText w:val="%1.%2.%3.%4.%5.%6."/>
      <w:lvlJc w:val="left"/>
      <w:pPr>
        <w:ind w:left="4260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444"/>
    <w:rsid w:val="000178CA"/>
    <w:rsid w:val="000524AF"/>
    <w:rsid w:val="00172E61"/>
    <w:rsid w:val="001B1B13"/>
    <w:rsid w:val="001B3454"/>
    <w:rsid w:val="002075C9"/>
    <w:rsid w:val="00321DCF"/>
    <w:rsid w:val="00351BF5"/>
    <w:rsid w:val="0037434F"/>
    <w:rsid w:val="003E4FAD"/>
    <w:rsid w:val="00505910"/>
    <w:rsid w:val="00652F10"/>
    <w:rsid w:val="007F1A0C"/>
    <w:rsid w:val="008809BC"/>
    <w:rsid w:val="009079CE"/>
    <w:rsid w:val="00946084"/>
    <w:rsid w:val="00B71FD1"/>
    <w:rsid w:val="00CF569E"/>
    <w:rsid w:val="00E379A4"/>
    <w:rsid w:val="00E66C3B"/>
    <w:rsid w:val="00E90CA8"/>
    <w:rsid w:val="00EE7713"/>
    <w:rsid w:val="00F2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9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3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79A4"/>
  </w:style>
  <w:style w:type="paragraph" w:styleId="a6">
    <w:name w:val="footer"/>
    <w:basedOn w:val="a"/>
    <w:link w:val="a7"/>
    <w:uiPriority w:val="99"/>
    <w:unhideWhenUsed/>
    <w:rsid w:val="00E3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79A4"/>
  </w:style>
  <w:style w:type="paragraph" w:styleId="a8">
    <w:name w:val="Balloon Text"/>
    <w:basedOn w:val="a"/>
    <w:link w:val="a9"/>
    <w:uiPriority w:val="99"/>
    <w:semiHidden/>
    <w:unhideWhenUsed/>
    <w:rsid w:val="00E3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79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1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946084"/>
    <w:pPr>
      <w:ind w:left="720"/>
      <w:contextualSpacing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9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3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79A4"/>
  </w:style>
  <w:style w:type="paragraph" w:styleId="a6">
    <w:name w:val="footer"/>
    <w:basedOn w:val="a"/>
    <w:link w:val="a7"/>
    <w:uiPriority w:val="99"/>
    <w:unhideWhenUsed/>
    <w:rsid w:val="00E3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79A4"/>
  </w:style>
  <w:style w:type="paragraph" w:styleId="a8">
    <w:name w:val="Balloon Text"/>
    <w:basedOn w:val="a"/>
    <w:link w:val="a9"/>
    <w:uiPriority w:val="99"/>
    <w:semiHidden/>
    <w:unhideWhenUsed/>
    <w:rsid w:val="00E3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79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1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946084"/>
    <w:pPr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D012BEB2892CF4631739FEA01CA2FCAD488A40631E9AEF035EE474BB75F5E82F3D6B1F8G7o7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1D012BEB2892CF4631739FEA01CA2FCAD488A40631E9AEF035EE474BB75F5E82F3D6B2F1779D84GCo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Римаренок</dc:creator>
  <cp:lastModifiedBy>enshulgina</cp:lastModifiedBy>
  <cp:revision>2</cp:revision>
  <cp:lastPrinted>2018-12-24T11:34:00Z</cp:lastPrinted>
  <dcterms:created xsi:type="dcterms:W3CDTF">2019-01-11T08:03:00Z</dcterms:created>
  <dcterms:modified xsi:type="dcterms:W3CDTF">2019-01-11T08:03:00Z</dcterms:modified>
</cp:coreProperties>
</file>