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0188"/>
        <w:gridCol w:w="4598"/>
      </w:tblGrid>
      <w:tr w:rsidR="003D7284" w:rsidRPr="00F24D34" w:rsidTr="009036EB">
        <w:trPr>
          <w:trHeight w:val="1297"/>
        </w:trPr>
        <w:tc>
          <w:tcPr>
            <w:tcW w:w="10188" w:type="dxa"/>
            <w:shd w:val="clear" w:color="auto" w:fill="auto"/>
          </w:tcPr>
          <w:p w:rsidR="003D7284" w:rsidRPr="00F24D34" w:rsidRDefault="003D7284" w:rsidP="009036E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98" w:type="dxa"/>
            <w:shd w:val="clear" w:color="auto" w:fill="auto"/>
          </w:tcPr>
          <w:p w:rsidR="003D7284" w:rsidRPr="00F24D34" w:rsidRDefault="003D7284" w:rsidP="009036E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24D34">
              <w:rPr>
                <w:sz w:val="28"/>
                <w:szCs w:val="28"/>
                <w:lang w:eastAsia="ru-RU"/>
              </w:rPr>
              <w:t>Приложение № 2</w:t>
            </w:r>
          </w:p>
          <w:p w:rsidR="003D7284" w:rsidRDefault="003D7284" w:rsidP="009036E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24D34">
              <w:rPr>
                <w:sz w:val="28"/>
                <w:szCs w:val="28"/>
                <w:lang w:eastAsia="ru-RU"/>
              </w:rPr>
              <w:t>к муниципальной программе</w:t>
            </w:r>
          </w:p>
          <w:p w:rsidR="003D7284" w:rsidRPr="00F24D34" w:rsidRDefault="003D7284" w:rsidP="009036E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86C33">
              <w:rPr>
                <w:sz w:val="28"/>
                <w:szCs w:val="28"/>
                <w:lang w:eastAsia="ru-RU"/>
              </w:rPr>
              <w:t>городского округа город  Воронеж</w:t>
            </w:r>
          </w:p>
          <w:p w:rsidR="003D7284" w:rsidRPr="00F24D34" w:rsidRDefault="003D7284" w:rsidP="009036E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24D34">
              <w:rPr>
                <w:sz w:val="28"/>
                <w:szCs w:val="28"/>
                <w:lang w:eastAsia="ru-RU"/>
              </w:rPr>
              <w:t>«Защита от чрезвычайных ситуаций»</w:t>
            </w:r>
          </w:p>
          <w:p w:rsidR="003D7284" w:rsidRPr="00F24D34" w:rsidRDefault="003D7284" w:rsidP="009036E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</w:tc>
      </w:tr>
    </w:tbl>
    <w:p w:rsidR="003D7284" w:rsidRPr="00F24D34" w:rsidRDefault="003D7284" w:rsidP="003D7284">
      <w:pPr>
        <w:suppressAutoHyphens w:val="0"/>
        <w:rPr>
          <w:lang w:eastAsia="ru-RU"/>
        </w:rPr>
      </w:pPr>
    </w:p>
    <w:p w:rsidR="003D7284" w:rsidRPr="00F24D34" w:rsidRDefault="003D7284" w:rsidP="003D7284">
      <w:pPr>
        <w:suppressAutoHyphens w:val="0"/>
        <w:rPr>
          <w:lang w:eastAsia="ru-RU"/>
        </w:rPr>
      </w:pPr>
    </w:p>
    <w:p w:rsidR="003D7284" w:rsidRPr="00F24D34" w:rsidRDefault="003D7284" w:rsidP="003D7284">
      <w:pPr>
        <w:suppressAutoHyphens w:val="0"/>
        <w:jc w:val="center"/>
        <w:rPr>
          <w:b/>
          <w:sz w:val="28"/>
          <w:szCs w:val="28"/>
          <w:lang w:eastAsia="ru-RU"/>
        </w:rPr>
      </w:pPr>
      <w:r w:rsidRPr="00F24D34">
        <w:rPr>
          <w:b/>
          <w:sz w:val="28"/>
          <w:szCs w:val="28"/>
          <w:lang w:eastAsia="ru-RU"/>
        </w:rPr>
        <w:t>Расходы бюджета городского округа город Воронеж на реализацию муниципальной программы</w:t>
      </w:r>
    </w:p>
    <w:p w:rsidR="003D7284" w:rsidRPr="00F24D34" w:rsidRDefault="003D7284" w:rsidP="003D7284">
      <w:pPr>
        <w:suppressAutoHyphens w:val="0"/>
        <w:jc w:val="center"/>
        <w:rPr>
          <w:b/>
          <w:sz w:val="28"/>
          <w:szCs w:val="28"/>
          <w:lang w:eastAsia="ru-RU"/>
        </w:rPr>
      </w:pPr>
      <w:r w:rsidRPr="00F24D34">
        <w:rPr>
          <w:b/>
          <w:sz w:val="28"/>
          <w:szCs w:val="28"/>
          <w:lang w:eastAsia="ru-RU"/>
        </w:rPr>
        <w:t>городского округа город Воронеж «Защита от чрезвычайных ситуаций»</w:t>
      </w:r>
    </w:p>
    <w:p w:rsidR="003D7284" w:rsidRPr="00F24D34" w:rsidRDefault="003D7284" w:rsidP="003D7284">
      <w:pPr>
        <w:suppressAutoHyphens w:val="0"/>
        <w:rPr>
          <w:lang w:eastAsia="ru-RU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1906"/>
        <w:gridCol w:w="1793"/>
        <w:gridCol w:w="1734"/>
        <w:gridCol w:w="1080"/>
        <w:gridCol w:w="1080"/>
        <w:gridCol w:w="1080"/>
        <w:gridCol w:w="1080"/>
        <w:gridCol w:w="1080"/>
        <w:gridCol w:w="1080"/>
        <w:gridCol w:w="1080"/>
      </w:tblGrid>
      <w:tr w:rsidR="003D7284" w:rsidRPr="00F24D34" w:rsidTr="009036EB">
        <w:trPr>
          <w:trHeight w:val="1228"/>
          <w:tblHeader/>
        </w:trPr>
        <w:tc>
          <w:tcPr>
            <w:tcW w:w="1875" w:type="dxa"/>
            <w:vMerge w:val="restart"/>
            <w:shd w:val="clear" w:color="auto" w:fill="auto"/>
            <w:vAlign w:val="center"/>
          </w:tcPr>
          <w:p w:rsidR="003D7284" w:rsidRPr="00F24D34" w:rsidRDefault="003D7284" w:rsidP="009036EB">
            <w:pPr>
              <w:suppressAutoHyphens w:val="0"/>
              <w:jc w:val="center"/>
              <w:rPr>
                <w:lang w:eastAsia="ru-RU"/>
              </w:rPr>
            </w:pPr>
            <w:r w:rsidRPr="00F24D34">
              <w:rPr>
                <w:lang w:eastAsia="ru-RU"/>
              </w:rPr>
              <w:t>Статус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:rsidR="003D7284" w:rsidRPr="00F24D34" w:rsidRDefault="003D7284" w:rsidP="009036EB">
            <w:pPr>
              <w:suppressAutoHyphens w:val="0"/>
              <w:jc w:val="center"/>
              <w:rPr>
                <w:lang w:eastAsia="ru-RU"/>
              </w:rPr>
            </w:pPr>
            <w:r w:rsidRPr="00F24D34">
              <w:rPr>
                <w:lang w:eastAsia="ru-RU"/>
              </w:rPr>
              <w:t>Наименование</w:t>
            </w:r>
          </w:p>
          <w:p w:rsidR="003D7284" w:rsidRPr="00F24D34" w:rsidRDefault="003D7284" w:rsidP="009036EB">
            <w:pPr>
              <w:suppressAutoHyphens w:val="0"/>
              <w:jc w:val="center"/>
              <w:rPr>
                <w:lang w:eastAsia="ru-RU"/>
              </w:rPr>
            </w:pPr>
            <w:r w:rsidRPr="00F24D34">
              <w:rPr>
                <w:lang w:eastAsia="ru-RU"/>
              </w:rPr>
              <w:t>муниципальной программы, подпрограммы, основного мероприятия</w:t>
            </w:r>
          </w:p>
          <w:p w:rsidR="003D7284" w:rsidRPr="00F24D34" w:rsidRDefault="003D7284" w:rsidP="009036EB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93" w:type="dxa"/>
            <w:vMerge w:val="restart"/>
            <w:shd w:val="clear" w:color="auto" w:fill="auto"/>
          </w:tcPr>
          <w:p w:rsidR="003D7284" w:rsidRPr="00F24D34" w:rsidRDefault="003D7284" w:rsidP="009036EB">
            <w:pPr>
              <w:suppressAutoHyphens w:val="0"/>
              <w:jc w:val="center"/>
              <w:rPr>
                <w:lang w:eastAsia="ru-RU"/>
              </w:rPr>
            </w:pPr>
            <w:r w:rsidRPr="00F24D34">
              <w:rPr>
                <w:lang w:eastAsia="ru-RU"/>
              </w:rPr>
              <w:t xml:space="preserve">Наименование ответственного исполнителя, исполнителя </w:t>
            </w:r>
            <w:proofErr w:type="gramStart"/>
            <w:r w:rsidRPr="00F24D34">
              <w:rPr>
                <w:lang w:eastAsia="ru-RU"/>
              </w:rPr>
              <w:t>–г</w:t>
            </w:r>
            <w:proofErr w:type="gramEnd"/>
            <w:r w:rsidRPr="00F24D34">
              <w:rPr>
                <w:lang w:eastAsia="ru-RU"/>
              </w:rPr>
              <w:t>лавного распорядителя средств бюджета городского округа город Воронеж (далее – ГРБС)</w:t>
            </w:r>
          </w:p>
        </w:tc>
        <w:tc>
          <w:tcPr>
            <w:tcW w:w="9294" w:type="dxa"/>
            <w:gridSpan w:val="8"/>
            <w:shd w:val="clear" w:color="auto" w:fill="auto"/>
          </w:tcPr>
          <w:p w:rsidR="003D7284" w:rsidRPr="00F24D34" w:rsidRDefault="003D7284" w:rsidP="009036EB">
            <w:pPr>
              <w:suppressAutoHyphens w:val="0"/>
              <w:jc w:val="center"/>
              <w:rPr>
                <w:lang w:eastAsia="ru-RU"/>
              </w:rPr>
            </w:pPr>
            <w:r w:rsidRPr="00F24D34">
              <w:rPr>
                <w:lang w:eastAsia="ru-RU"/>
              </w:rPr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3D7284" w:rsidRPr="00F24D34" w:rsidTr="009036EB">
        <w:trPr>
          <w:tblHeader/>
        </w:trPr>
        <w:tc>
          <w:tcPr>
            <w:tcW w:w="1875" w:type="dxa"/>
            <w:vMerge/>
            <w:shd w:val="clear" w:color="auto" w:fill="auto"/>
            <w:vAlign w:val="center"/>
          </w:tcPr>
          <w:p w:rsidR="003D7284" w:rsidRPr="00F24D34" w:rsidRDefault="003D7284" w:rsidP="009036EB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  <w:vAlign w:val="center"/>
          </w:tcPr>
          <w:p w:rsidR="003D7284" w:rsidRPr="00F24D34" w:rsidRDefault="003D7284" w:rsidP="009036EB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:rsidR="003D7284" w:rsidRPr="00F24D34" w:rsidRDefault="003D7284" w:rsidP="009036EB">
            <w:pPr>
              <w:suppressAutoHyphens w:val="0"/>
              <w:rPr>
                <w:lang w:eastAsia="ru-RU"/>
              </w:rPr>
            </w:pPr>
          </w:p>
        </w:tc>
        <w:tc>
          <w:tcPr>
            <w:tcW w:w="1734" w:type="dxa"/>
            <w:shd w:val="clear" w:color="auto" w:fill="auto"/>
          </w:tcPr>
          <w:p w:rsidR="003D7284" w:rsidRPr="00F24D34" w:rsidRDefault="003D7284" w:rsidP="009036EB">
            <w:pPr>
              <w:suppressAutoHyphens w:val="0"/>
              <w:rPr>
                <w:lang w:eastAsia="ru-RU"/>
              </w:rPr>
            </w:pPr>
            <w:r w:rsidRPr="00F24D34">
              <w:rPr>
                <w:lang w:eastAsia="ru-RU"/>
              </w:rPr>
              <w:t>Всего</w:t>
            </w:r>
          </w:p>
        </w:tc>
        <w:tc>
          <w:tcPr>
            <w:tcW w:w="1080" w:type="dxa"/>
            <w:shd w:val="clear" w:color="auto" w:fill="auto"/>
          </w:tcPr>
          <w:p w:rsidR="003D7284" w:rsidRPr="00F24D34" w:rsidRDefault="003D7284" w:rsidP="009036EB">
            <w:pPr>
              <w:suppressAutoHyphens w:val="0"/>
              <w:jc w:val="center"/>
              <w:rPr>
                <w:b/>
                <w:lang w:eastAsia="ru-RU"/>
              </w:rPr>
            </w:pPr>
            <w:r w:rsidRPr="00F24D34">
              <w:rPr>
                <w:b/>
                <w:lang w:eastAsia="ru-RU"/>
              </w:rPr>
              <w:t>2014</w:t>
            </w:r>
          </w:p>
        </w:tc>
        <w:tc>
          <w:tcPr>
            <w:tcW w:w="1080" w:type="dxa"/>
            <w:shd w:val="clear" w:color="auto" w:fill="auto"/>
          </w:tcPr>
          <w:p w:rsidR="003D7284" w:rsidRPr="00F24D34" w:rsidRDefault="003D7284" w:rsidP="009036EB">
            <w:pPr>
              <w:suppressAutoHyphens w:val="0"/>
              <w:jc w:val="center"/>
              <w:rPr>
                <w:b/>
                <w:lang w:eastAsia="ru-RU"/>
              </w:rPr>
            </w:pPr>
            <w:r w:rsidRPr="00F24D34">
              <w:rPr>
                <w:b/>
                <w:lang w:eastAsia="ru-RU"/>
              </w:rPr>
              <w:t>2015</w:t>
            </w:r>
          </w:p>
        </w:tc>
        <w:tc>
          <w:tcPr>
            <w:tcW w:w="1080" w:type="dxa"/>
            <w:shd w:val="clear" w:color="auto" w:fill="auto"/>
          </w:tcPr>
          <w:p w:rsidR="003D7284" w:rsidRPr="00F24D34" w:rsidRDefault="003D7284" w:rsidP="009036EB">
            <w:pPr>
              <w:suppressAutoHyphens w:val="0"/>
              <w:jc w:val="center"/>
              <w:rPr>
                <w:b/>
                <w:lang w:eastAsia="ru-RU"/>
              </w:rPr>
            </w:pPr>
            <w:r w:rsidRPr="00F24D34">
              <w:rPr>
                <w:b/>
                <w:lang w:eastAsia="ru-RU"/>
              </w:rPr>
              <w:t>2016</w:t>
            </w:r>
          </w:p>
        </w:tc>
        <w:tc>
          <w:tcPr>
            <w:tcW w:w="1080" w:type="dxa"/>
            <w:shd w:val="clear" w:color="auto" w:fill="auto"/>
          </w:tcPr>
          <w:p w:rsidR="003D7284" w:rsidRPr="00F24D34" w:rsidRDefault="003D7284" w:rsidP="009036EB">
            <w:pPr>
              <w:suppressAutoHyphens w:val="0"/>
              <w:jc w:val="center"/>
              <w:rPr>
                <w:b/>
                <w:lang w:eastAsia="ru-RU"/>
              </w:rPr>
            </w:pPr>
            <w:r w:rsidRPr="00F24D34">
              <w:rPr>
                <w:b/>
                <w:lang w:eastAsia="ru-RU"/>
              </w:rPr>
              <w:t>2017</w:t>
            </w:r>
          </w:p>
        </w:tc>
        <w:tc>
          <w:tcPr>
            <w:tcW w:w="1080" w:type="dxa"/>
            <w:shd w:val="clear" w:color="auto" w:fill="auto"/>
          </w:tcPr>
          <w:p w:rsidR="003D7284" w:rsidRPr="00F24D34" w:rsidRDefault="003D7284" w:rsidP="009036EB">
            <w:pPr>
              <w:suppressAutoHyphens w:val="0"/>
              <w:jc w:val="center"/>
              <w:rPr>
                <w:b/>
                <w:lang w:eastAsia="ru-RU"/>
              </w:rPr>
            </w:pPr>
            <w:r w:rsidRPr="00F24D34">
              <w:rPr>
                <w:b/>
                <w:lang w:eastAsia="ru-RU"/>
              </w:rPr>
              <w:t>2018</w:t>
            </w:r>
          </w:p>
        </w:tc>
        <w:tc>
          <w:tcPr>
            <w:tcW w:w="1080" w:type="dxa"/>
            <w:shd w:val="clear" w:color="auto" w:fill="auto"/>
          </w:tcPr>
          <w:p w:rsidR="003D7284" w:rsidRPr="00F24D34" w:rsidRDefault="003D7284" w:rsidP="009036EB">
            <w:pPr>
              <w:suppressAutoHyphens w:val="0"/>
              <w:jc w:val="center"/>
              <w:rPr>
                <w:b/>
                <w:lang w:eastAsia="ru-RU"/>
              </w:rPr>
            </w:pPr>
            <w:r w:rsidRPr="00F24D34">
              <w:rPr>
                <w:b/>
                <w:lang w:eastAsia="ru-RU"/>
              </w:rPr>
              <w:t>2019</w:t>
            </w:r>
          </w:p>
        </w:tc>
        <w:tc>
          <w:tcPr>
            <w:tcW w:w="1080" w:type="dxa"/>
            <w:shd w:val="clear" w:color="auto" w:fill="auto"/>
          </w:tcPr>
          <w:p w:rsidR="003D7284" w:rsidRPr="00F24D34" w:rsidRDefault="003D7284" w:rsidP="009036EB">
            <w:pPr>
              <w:suppressAutoHyphens w:val="0"/>
              <w:jc w:val="center"/>
              <w:rPr>
                <w:b/>
                <w:lang w:eastAsia="ru-RU"/>
              </w:rPr>
            </w:pPr>
            <w:r w:rsidRPr="00F24D34">
              <w:rPr>
                <w:b/>
                <w:lang w:eastAsia="ru-RU"/>
              </w:rPr>
              <w:t>2020</w:t>
            </w:r>
          </w:p>
        </w:tc>
      </w:tr>
      <w:tr w:rsidR="003D7284" w:rsidRPr="00F24D34" w:rsidTr="009036EB">
        <w:tc>
          <w:tcPr>
            <w:tcW w:w="1875" w:type="dxa"/>
            <w:vMerge w:val="restart"/>
            <w:shd w:val="clear" w:color="auto" w:fill="auto"/>
            <w:vAlign w:val="center"/>
          </w:tcPr>
          <w:p w:rsidR="003D7284" w:rsidRPr="00F24D34" w:rsidRDefault="003D7284" w:rsidP="009036EB">
            <w:pPr>
              <w:suppressAutoHyphens w:val="0"/>
              <w:jc w:val="center"/>
              <w:rPr>
                <w:lang w:eastAsia="ru-RU"/>
              </w:rPr>
            </w:pPr>
            <w:r w:rsidRPr="00F24D34">
              <w:rPr>
                <w:lang w:eastAsia="ru-RU"/>
              </w:rPr>
              <w:t>Муниципальная программа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:rsidR="003D7284" w:rsidRPr="00F24D34" w:rsidRDefault="003D7284" w:rsidP="009036EB">
            <w:pPr>
              <w:suppressAutoHyphens w:val="0"/>
              <w:jc w:val="center"/>
              <w:rPr>
                <w:lang w:eastAsia="ru-RU"/>
              </w:rPr>
            </w:pPr>
            <w:r w:rsidRPr="00F24D34">
              <w:rPr>
                <w:lang w:eastAsia="ru-RU"/>
              </w:rPr>
              <w:t>Защита от чрезвычайных ситуаций</w:t>
            </w:r>
          </w:p>
        </w:tc>
        <w:tc>
          <w:tcPr>
            <w:tcW w:w="1793" w:type="dxa"/>
            <w:shd w:val="clear" w:color="auto" w:fill="auto"/>
          </w:tcPr>
          <w:p w:rsidR="003D7284" w:rsidRPr="00F24D34" w:rsidRDefault="003D7284" w:rsidP="009036EB">
            <w:pPr>
              <w:suppressAutoHyphens w:val="0"/>
              <w:rPr>
                <w:lang w:eastAsia="ru-RU"/>
              </w:rPr>
            </w:pPr>
            <w:r w:rsidRPr="00F24D34">
              <w:rPr>
                <w:lang w:eastAsia="ru-RU"/>
              </w:rPr>
              <w:t>всего</w:t>
            </w:r>
          </w:p>
        </w:tc>
        <w:tc>
          <w:tcPr>
            <w:tcW w:w="1734" w:type="dxa"/>
            <w:shd w:val="clear" w:color="auto" w:fill="auto"/>
          </w:tcPr>
          <w:p w:rsidR="003D7284" w:rsidRPr="00F24D34" w:rsidRDefault="003D7284" w:rsidP="009036EB">
            <w:pPr>
              <w:suppressAutoHyphens w:val="0"/>
              <w:rPr>
                <w:b/>
                <w:lang w:eastAsia="ru-RU"/>
              </w:rPr>
            </w:pPr>
            <w:r w:rsidRPr="002A5753">
              <w:rPr>
                <w:b/>
                <w:lang w:eastAsia="ru-RU"/>
              </w:rPr>
              <w:t>81</w:t>
            </w:r>
            <w:r>
              <w:rPr>
                <w:b/>
                <w:lang w:eastAsia="ru-RU"/>
              </w:rPr>
              <w:t>8687</w:t>
            </w:r>
          </w:p>
        </w:tc>
        <w:tc>
          <w:tcPr>
            <w:tcW w:w="1080" w:type="dxa"/>
            <w:shd w:val="clear" w:color="auto" w:fill="auto"/>
          </w:tcPr>
          <w:p w:rsidR="003D7284" w:rsidRPr="00F24D34" w:rsidRDefault="003D7284" w:rsidP="009036EB">
            <w:pPr>
              <w:suppressAutoHyphens w:val="0"/>
              <w:rPr>
                <w:b/>
                <w:lang w:eastAsia="ru-RU"/>
              </w:rPr>
            </w:pPr>
            <w:r w:rsidRPr="00F24D34">
              <w:rPr>
                <w:b/>
                <w:lang w:eastAsia="ru-RU"/>
              </w:rPr>
              <w:t>124736</w:t>
            </w:r>
          </w:p>
        </w:tc>
        <w:tc>
          <w:tcPr>
            <w:tcW w:w="1080" w:type="dxa"/>
            <w:shd w:val="clear" w:color="auto" w:fill="auto"/>
          </w:tcPr>
          <w:p w:rsidR="003D7284" w:rsidRPr="00F24D34" w:rsidRDefault="003D7284" w:rsidP="009036EB">
            <w:pPr>
              <w:suppressAutoHyphens w:val="0"/>
              <w:rPr>
                <w:b/>
                <w:lang w:eastAsia="ru-RU"/>
              </w:rPr>
            </w:pPr>
            <w:r w:rsidRPr="00F24D34">
              <w:rPr>
                <w:b/>
                <w:lang w:eastAsia="ru-RU"/>
              </w:rPr>
              <w:t>118650</w:t>
            </w:r>
          </w:p>
        </w:tc>
        <w:tc>
          <w:tcPr>
            <w:tcW w:w="1080" w:type="dxa"/>
            <w:shd w:val="clear" w:color="auto" w:fill="auto"/>
          </w:tcPr>
          <w:p w:rsidR="003D7284" w:rsidRPr="00F24D34" w:rsidRDefault="003D7284" w:rsidP="009036EB">
            <w:pPr>
              <w:suppressAutoHyphens w:val="0"/>
              <w:rPr>
                <w:b/>
                <w:lang w:eastAsia="ru-RU"/>
              </w:rPr>
            </w:pPr>
            <w:r w:rsidRPr="00F24D34">
              <w:rPr>
                <w:b/>
                <w:lang w:eastAsia="ru-RU"/>
              </w:rPr>
              <w:t>114113</w:t>
            </w:r>
          </w:p>
        </w:tc>
        <w:tc>
          <w:tcPr>
            <w:tcW w:w="1080" w:type="dxa"/>
            <w:shd w:val="clear" w:color="auto" w:fill="auto"/>
          </w:tcPr>
          <w:p w:rsidR="003D7284" w:rsidRPr="00F24D34" w:rsidRDefault="003D7284" w:rsidP="009036EB">
            <w:pPr>
              <w:suppressAutoHyphens w:val="0"/>
              <w:rPr>
                <w:b/>
                <w:lang w:eastAsia="ru-RU"/>
              </w:rPr>
            </w:pPr>
            <w:r w:rsidRPr="00F24D34">
              <w:rPr>
                <w:b/>
                <w:lang w:eastAsia="ru-RU"/>
              </w:rPr>
              <w:t>109872</w:t>
            </w:r>
          </w:p>
        </w:tc>
        <w:tc>
          <w:tcPr>
            <w:tcW w:w="1080" w:type="dxa"/>
            <w:shd w:val="clear" w:color="auto" w:fill="auto"/>
          </w:tcPr>
          <w:p w:rsidR="003D7284" w:rsidRPr="00F24D34" w:rsidRDefault="003D7284" w:rsidP="009036EB">
            <w:pPr>
              <w:suppressAutoHyphens w:val="0"/>
              <w:rPr>
                <w:b/>
                <w:lang w:eastAsia="ru-RU"/>
              </w:rPr>
            </w:pPr>
            <w:r w:rsidRPr="002A5753">
              <w:rPr>
                <w:b/>
                <w:lang w:eastAsia="ru-RU"/>
              </w:rPr>
              <w:t>114</w:t>
            </w:r>
            <w:r>
              <w:rPr>
                <w:b/>
                <w:lang w:eastAsia="ru-RU"/>
              </w:rPr>
              <w:t>385</w:t>
            </w:r>
          </w:p>
        </w:tc>
        <w:tc>
          <w:tcPr>
            <w:tcW w:w="1080" w:type="dxa"/>
            <w:shd w:val="clear" w:color="auto" w:fill="auto"/>
          </w:tcPr>
          <w:p w:rsidR="003D7284" w:rsidRPr="00F24D34" w:rsidRDefault="003D7284" w:rsidP="009036EB">
            <w:pPr>
              <w:suppressAutoHyphens w:val="0"/>
              <w:rPr>
                <w:b/>
                <w:lang w:eastAsia="ru-RU"/>
              </w:rPr>
            </w:pPr>
            <w:r w:rsidRPr="00F24D34">
              <w:rPr>
                <w:b/>
                <w:lang w:eastAsia="ru-RU"/>
              </w:rPr>
              <w:t>116</w:t>
            </w:r>
            <w:r>
              <w:rPr>
                <w:b/>
                <w:lang w:eastAsia="ru-RU"/>
              </w:rPr>
              <w:t>327</w:t>
            </w:r>
          </w:p>
        </w:tc>
        <w:tc>
          <w:tcPr>
            <w:tcW w:w="1080" w:type="dxa"/>
            <w:shd w:val="clear" w:color="auto" w:fill="auto"/>
          </w:tcPr>
          <w:p w:rsidR="003D7284" w:rsidRPr="00F24D34" w:rsidRDefault="003D7284" w:rsidP="009036EB">
            <w:pPr>
              <w:suppressAutoHyphens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1206</w:t>
            </w:r>
            <w:r w:rsidRPr="00F24D34">
              <w:rPr>
                <w:b/>
                <w:lang w:eastAsia="ru-RU"/>
              </w:rPr>
              <w:t>04</w:t>
            </w:r>
          </w:p>
        </w:tc>
      </w:tr>
      <w:tr w:rsidR="003D7284" w:rsidRPr="00F24D34" w:rsidTr="009036EB">
        <w:tc>
          <w:tcPr>
            <w:tcW w:w="1875" w:type="dxa"/>
            <w:vMerge/>
            <w:shd w:val="clear" w:color="auto" w:fill="auto"/>
            <w:vAlign w:val="center"/>
          </w:tcPr>
          <w:p w:rsidR="003D7284" w:rsidRPr="00F24D34" w:rsidRDefault="003D7284" w:rsidP="009036EB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  <w:vAlign w:val="center"/>
          </w:tcPr>
          <w:p w:rsidR="003D7284" w:rsidRPr="00F24D34" w:rsidRDefault="003D7284" w:rsidP="009036EB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93" w:type="dxa"/>
            <w:shd w:val="clear" w:color="auto" w:fill="auto"/>
          </w:tcPr>
          <w:p w:rsidR="003D7284" w:rsidRPr="00F24D34" w:rsidRDefault="003D7284" w:rsidP="009036EB">
            <w:pPr>
              <w:suppressAutoHyphens w:val="0"/>
              <w:rPr>
                <w:lang w:eastAsia="ru-RU"/>
              </w:rPr>
            </w:pPr>
            <w:r w:rsidRPr="00F24D34">
              <w:rPr>
                <w:lang w:eastAsia="ru-RU"/>
              </w:rPr>
              <w:t>в том числе по ГРБС</w:t>
            </w:r>
          </w:p>
        </w:tc>
        <w:tc>
          <w:tcPr>
            <w:tcW w:w="1734" w:type="dxa"/>
            <w:vMerge w:val="restart"/>
            <w:shd w:val="clear" w:color="auto" w:fill="auto"/>
            <w:vAlign w:val="bottom"/>
          </w:tcPr>
          <w:p w:rsidR="003D7284" w:rsidRPr="00F24D34" w:rsidRDefault="003D7284" w:rsidP="009036EB">
            <w:pPr>
              <w:suppressAutoHyphens w:val="0"/>
              <w:rPr>
                <w:lang w:eastAsia="ru-RU"/>
              </w:rPr>
            </w:pPr>
            <w:r w:rsidRPr="00F24D34">
              <w:rPr>
                <w:lang w:eastAsia="ru-RU"/>
              </w:rPr>
              <w:t>81</w:t>
            </w:r>
            <w:r>
              <w:rPr>
                <w:lang w:eastAsia="ru-RU"/>
              </w:rPr>
              <w:t>8687</w:t>
            </w:r>
          </w:p>
        </w:tc>
        <w:tc>
          <w:tcPr>
            <w:tcW w:w="1080" w:type="dxa"/>
            <w:vMerge w:val="restart"/>
            <w:shd w:val="clear" w:color="auto" w:fill="auto"/>
            <w:vAlign w:val="bottom"/>
          </w:tcPr>
          <w:p w:rsidR="003D7284" w:rsidRPr="00F24D34" w:rsidRDefault="003D7284" w:rsidP="009036EB">
            <w:pPr>
              <w:suppressAutoHyphens w:val="0"/>
              <w:rPr>
                <w:lang w:eastAsia="ru-RU"/>
              </w:rPr>
            </w:pPr>
            <w:r w:rsidRPr="00F24D34">
              <w:rPr>
                <w:lang w:eastAsia="ru-RU"/>
              </w:rPr>
              <w:t>124736</w:t>
            </w:r>
          </w:p>
        </w:tc>
        <w:tc>
          <w:tcPr>
            <w:tcW w:w="1080" w:type="dxa"/>
            <w:vMerge w:val="restart"/>
            <w:shd w:val="clear" w:color="auto" w:fill="auto"/>
            <w:vAlign w:val="bottom"/>
          </w:tcPr>
          <w:p w:rsidR="003D7284" w:rsidRPr="00F24D34" w:rsidRDefault="003D7284" w:rsidP="009036EB">
            <w:pPr>
              <w:suppressAutoHyphens w:val="0"/>
              <w:rPr>
                <w:lang w:eastAsia="ru-RU"/>
              </w:rPr>
            </w:pPr>
            <w:r w:rsidRPr="00F24D34">
              <w:rPr>
                <w:lang w:eastAsia="ru-RU"/>
              </w:rPr>
              <w:t>118650</w:t>
            </w:r>
          </w:p>
        </w:tc>
        <w:tc>
          <w:tcPr>
            <w:tcW w:w="1080" w:type="dxa"/>
            <w:vMerge w:val="restart"/>
            <w:shd w:val="clear" w:color="auto" w:fill="auto"/>
            <w:vAlign w:val="bottom"/>
          </w:tcPr>
          <w:p w:rsidR="003D7284" w:rsidRPr="00F24D34" w:rsidRDefault="003D7284" w:rsidP="009036EB">
            <w:pPr>
              <w:suppressAutoHyphens w:val="0"/>
              <w:rPr>
                <w:lang w:eastAsia="ru-RU"/>
              </w:rPr>
            </w:pPr>
            <w:r w:rsidRPr="00F24D34">
              <w:rPr>
                <w:lang w:eastAsia="ru-RU"/>
              </w:rPr>
              <w:t>114113</w:t>
            </w:r>
          </w:p>
        </w:tc>
        <w:tc>
          <w:tcPr>
            <w:tcW w:w="1080" w:type="dxa"/>
            <w:vMerge w:val="restart"/>
            <w:shd w:val="clear" w:color="auto" w:fill="auto"/>
            <w:vAlign w:val="bottom"/>
          </w:tcPr>
          <w:p w:rsidR="003D7284" w:rsidRPr="00F24D34" w:rsidRDefault="003D7284" w:rsidP="009036EB">
            <w:pPr>
              <w:suppressAutoHyphens w:val="0"/>
              <w:rPr>
                <w:lang w:eastAsia="ru-RU"/>
              </w:rPr>
            </w:pPr>
            <w:r w:rsidRPr="00F24D34">
              <w:rPr>
                <w:lang w:eastAsia="ru-RU"/>
              </w:rPr>
              <w:t>109872</w:t>
            </w:r>
          </w:p>
        </w:tc>
        <w:tc>
          <w:tcPr>
            <w:tcW w:w="1080" w:type="dxa"/>
            <w:vMerge w:val="restart"/>
            <w:shd w:val="clear" w:color="auto" w:fill="auto"/>
            <w:vAlign w:val="bottom"/>
          </w:tcPr>
          <w:p w:rsidR="003D7284" w:rsidRPr="002A5753" w:rsidRDefault="003D7284" w:rsidP="009036EB">
            <w:pPr>
              <w:suppressAutoHyphens w:val="0"/>
              <w:rPr>
                <w:lang w:eastAsia="ru-RU"/>
              </w:rPr>
            </w:pPr>
            <w:r w:rsidRPr="002A5753">
              <w:rPr>
                <w:lang w:eastAsia="ru-RU"/>
              </w:rPr>
              <w:t>11</w:t>
            </w:r>
            <w:r>
              <w:rPr>
                <w:lang w:eastAsia="ru-RU"/>
              </w:rPr>
              <w:t>385</w:t>
            </w:r>
          </w:p>
        </w:tc>
        <w:tc>
          <w:tcPr>
            <w:tcW w:w="1080" w:type="dxa"/>
            <w:vMerge w:val="restart"/>
            <w:shd w:val="clear" w:color="auto" w:fill="auto"/>
            <w:vAlign w:val="bottom"/>
          </w:tcPr>
          <w:p w:rsidR="003D7284" w:rsidRPr="00F24D34" w:rsidRDefault="003D7284" w:rsidP="009036EB">
            <w:pPr>
              <w:suppressAutoHyphens w:val="0"/>
              <w:rPr>
                <w:lang w:eastAsia="ru-RU"/>
              </w:rPr>
            </w:pPr>
            <w:r w:rsidRPr="00F24D34">
              <w:rPr>
                <w:lang w:eastAsia="ru-RU"/>
              </w:rPr>
              <w:t>116</w:t>
            </w:r>
            <w:r>
              <w:rPr>
                <w:lang w:eastAsia="ru-RU"/>
              </w:rPr>
              <w:t>327</w:t>
            </w:r>
          </w:p>
        </w:tc>
        <w:tc>
          <w:tcPr>
            <w:tcW w:w="1080" w:type="dxa"/>
            <w:vMerge w:val="restart"/>
            <w:shd w:val="clear" w:color="auto" w:fill="auto"/>
            <w:vAlign w:val="bottom"/>
          </w:tcPr>
          <w:p w:rsidR="003D7284" w:rsidRPr="00F24D34" w:rsidRDefault="003D7284" w:rsidP="009036EB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1206</w:t>
            </w:r>
            <w:r w:rsidRPr="00F24D34">
              <w:rPr>
                <w:lang w:eastAsia="ru-RU"/>
              </w:rPr>
              <w:t>04</w:t>
            </w:r>
          </w:p>
        </w:tc>
      </w:tr>
      <w:tr w:rsidR="003D7284" w:rsidRPr="00F24D34" w:rsidTr="009036EB">
        <w:trPr>
          <w:trHeight w:val="1794"/>
        </w:trPr>
        <w:tc>
          <w:tcPr>
            <w:tcW w:w="1875" w:type="dxa"/>
            <w:vMerge/>
            <w:shd w:val="clear" w:color="auto" w:fill="auto"/>
            <w:vAlign w:val="center"/>
          </w:tcPr>
          <w:p w:rsidR="003D7284" w:rsidRPr="00F24D34" w:rsidRDefault="003D7284" w:rsidP="009036EB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  <w:vAlign w:val="center"/>
          </w:tcPr>
          <w:p w:rsidR="003D7284" w:rsidRPr="00F24D34" w:rsidRDefault="003D7284" w:rsidP="009036EB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93" w:type="dxa"/>
            <w:shd w:val="clear" w:color="auto" w:fill="auto"/>
          </w:tcPr>
          <w:p w:rsidR="003D7284" w:rsidRPr="00F24D34" w:rsidRDefault="003D7284" w:rsidP="009036EB">
            <w:pPr>
              <w:suppressAutoHyphens w:val="0"/>
              <w:jc w:val="center"/>
              <w:rPr>
                <w:lang w:eastAsia="ru-RU"/>
              </w:rPr>
            </w:pPr>
            <w:r w:rsidRPr="00F24D34">
              <w:rPr>
                <w:lang w:eastAsia="ru-RU"/>
              </w:rPr>
              <w:t>ответственный исполнитель: МКУ «Управление по делам ГО ЧС г. Воронежа»</w:t>
            </w:r>
          </w:p>
        </w:tc>
        <w:tc>
          <w:tcPr>
            <w:tcW w:w="1734" w:type="dxa"/>
            <w:vMerge/>
            <w:shd w:val="clear" w:color="auto" w:fill="auto"/>
          </w:tcPr>
          <w:p w:rsidR="003D7284" w:rsidRPr="00F24D34" w:rsidRDefault="003D7284" w:rsidP="009036EB">
            <w:pPr>
              <w:suppressAutoHyphens w:val="0"/>
              <w:rPr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D7284" w:rsidRPr="00F24D34" w:rsidRDefault="003D7284" w:rsidP="009036EB">
            <w:pPr>
              <w:suppressAutoHyphens w:val="0"/>
              <w:rPr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D7284" w:rsidRPr="00F24D34" w:rsidRDefault="003D7284" w:rsidP="009036EB">
            <w:pPr>
              <w:suppressAutoHyphens w:val="0"/>
              <w:rPr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D7284" w:rsidRPr="00F24D34" w:rsidRDefault="003D7284" w:rsidP="009036EB">
            <w:pPr>
              <w:suppressAutoHyphens w:val="0"/>
              <w:rPr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D7284" w:rsidRPr="00F24D34" w:rsidRDefault="003D7284" w:rsidP="009036EB">
            <w:pPr>
              <w:suppressAutoHyphens w:val="0"/>
              <w:rPr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D7284" w:rsidRPr="00F24D34" w:rsidRDefault="003D7284" w:rsidP="009036EB">
            <w:pPr>
              <w:suppressAutoHyphens w:val="0"/>
              <w:rPr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D7284" w:rsidRPr="00F24D34" w:rsidRDefault="003D7284" w:rsidP="009036EB">
            <w:pPr>
              <w:suppressAutoHyphens w:val="0"/>
              <w:rPr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D7284" w:rsidRPr="00F24D34" w:rsidRDefault="003D7284" w:rsidP="009036EB">
            <w:pPr>
              <w:suppressAutoHyphens w:val="0"/>
              <w:rPr>
                <w:lang w:eastAsia="ru-RU"/>
              </w:rPr>
            </w:pPr>
          </w:p>
        </w:tc>
      </w:tr>
      <w:tr w:rsidR="003D7284" w:rsidRPr="00F24D34" w:rsidTr="009036EB">
        <w:tc>
          <w:tcPr>
            <w:tcW w:w="1875" w:type="dxa"/>
            <w:vMerge w:val="restart"/>
            <w:shd w:val="clear" w:color="auto" w:fill="auto"/>
            <w:vAlign w:val="center"/>
          </w:tcPr>
          <w:p w:rsidR="003D7284" w:rsidRPr="00F24D34" w:rsidRDefault="003D7284" w:rsidP="009036EB">
            <w:pPr>
              <w:suppressAutoHyphens w:val="0"/>
              <w:jc w:val="center"/>
              <w:rPr>
                <w:lang w:eastAsia="ru-RU"/>
              </w:rPr>
            </w:pPr>
            <w:r w:rsidRPr="00F24D34">
              <w:rPr>
                <w:lang w:eastAsia="ru-RU"/>
              </w:rPr>
              <w:t>Основное мероприятие 1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:rsidR="003D7284" w:rsidRPr="00F24D34" w:rsidRDefault="003D7284" w:rsidP="009036EB">
            <w:pPr>
              <w:suppressAutoHyphens w:val="0"/>
              <w:jc w:val="center"/>
              <w:rPr>
                <w:lang w:eastAsia="ru-RU"/>
              </w:rPr>
            </w:pPr>
            <w:r w:rsidRPr="00F24D34">
              <w:rPr>
                <w:lang w:eastAsia="ru-RU"/>
              </w:rPr>
              <w:t>Содержание и обеспечение деятельности  МКУ «Управление по делам ГО ЧС г. Воронежа»</w:t>
            </w:r>
          </w:p>
        </w:tc>
        <w:tc>
          <w:tcPr>
            <w:tcW w:w="1793" w:type="dxa"/>
            <w:shd w:val="clear" w:color="auto" w:fill="auto"/>
          </w:tcPr>
          <w:p w:rsidR="003D7284" w:rsidRPr="00F24D34" w:rsidRDefault="003D7284" w:rsidP="009036EB">
            <w:pPr>
              <w:suppressAutoHyphens w:val="0"/>
              <w:rPr>
                <w:lang w:eastAsia="ru-RU"/>
              </w:rPr>
            </w:pPr>
            <w:r w:rsidRPr="00F24D34">
              <w:rPr>
                <w:lang w:eastAsia="ru-RU"/>
              </w:rPr>
              <w:t>всего</w:t>
            </w:r>
          </w:p>
        </w:tc>
        <w:tc>
          <w:tcPr>
            <w:tcW w:w="1734" w:type="dxa"/>
            <w:shd w:val="clear" w:color="auto" w:fill="auto"/>
          </w:tcPr>
          <w:p w:rsidR="003D7284" w:rsidRPr="00F24D34" w:rsidRDefault="003D7284" w:rsidP="009036EB">
            <w:pPr>
              <w:suppressAutoHyphens w:val="0"/>
              <w:rPr>
                <w:b/>
                <w:lang w:eastAsia="ru-RU"/>
              </w:rPr>
            </w:pPr>
            <w:r w:rsidRPr="00F24D34">
              <w:rPr>
                <w:b/>
                <w:lang w:eastAsia="ru-RU"/>
              </w:rPr>
              <w:t>80</w:t>
            </w:r>
            <w:r>
              <w:rPr>
                <w:b/>
                <w:lang w:eastAsia="ru-RU"/>
              </w:rPr>
              <w:t>5704</w:t>
            </w:r>
          </w:p>
        </w:tc>
        <w:tc>
          <w:tcPr>
            <w:tcW w:w="1080" w:type="dxa"/>
            <w:shd w:val="clear" w:color="auto" w:fill="auto"/>
          </w:tcPr>
          <w:p w:rsidR="003D7284" w:rsidRPr="00F24D34" w:rsidRDefault="003D7284" w:rsidP="009036EB">
            <w:pPr>
              <w:suppressAutoHyphens w:val="0"/>
              <w:rPr>
                <w:b/>
                <w:lang w:eastAsia="ru-RU"/>
              </w:rPr>
            </w:pPr>
            <w:r w:rsidRPr="00F24D34">
              <w:rPr>
                <w:b/>
                <w:lang w:eastAsia="ru-RU"/>
              </w:rPr>
              <w:t>119650</w:t>
            </w:r>
          </w:p>
        </w:tc>
        <w:tc>
          <w:tcPr>
            <w:tcW w:w="1080" w:type="dxa"/>
            <w:shd w:val="clear" w:color="auto" w:fill="auto"/>
          </w:tcPr>
          <w:p w:rsidR="003D7284" w:rsidRPr="00F24D34" w:rsidRDefault="003D7284" w:rsidP="009036EB">
            <w:pPr>
              <w:suppressAutoHyphens w:val="0"/>
              <w:rPr>
                <w:b/>
                <w:lang w:eastAsia="ru-RU"/>
              </w:rPr>
            </w:pPr>
            <w:r w:rsidRPr="00F24D34">
              <w:rPr>
                <w:b/>
                <w:lang w:eastAsia="ru-RU"/>
              </w:rPr>
              <w:t>115463</w:t>
            </w:r>
          </w:p>
        </w:tc>
        <w:tc>
          <w:tcPr>
            <w:tcW w:w="1080" w:type="dxa"/>
            <w:shd w:val="clear" w:color="auto" w:fill="auto"/>
          </w:tcPr>
          <w:p w:rsidR="003D7284" w:rsidRPr="00F24D34" w:rsidRDefault="003D7284" w:rsidP="009036EB">
            <w:pPr>
              <w:suppressAutoHyphens w:val="0"/>
              <w:rPr>
                <w:b/>
                <w:lang w:eastAsia="ru-RU"/>
              </w:rPr>
            </w:pPr>
            <w:r w:rsidRPr="00F24D34">
              <w:rPr>
                <w:b/>
                <w:lang w:eastAsia="ru-RU"/>
              </w:rPr>
              <w:t>111966</w:t>
            </w:r>
          </w:p>
        </w:tc>
        <w:tc>
          <w:tcPr>
            <w:tcW w:w="1080" w:type="dxa"/>
            <w:shd w:val="clear" w:color="auto" w:fill="auto"/>
          </w:tcPr>
          <w:p w:rsidR="003D7284" w:rsidRPr="00F24D34" w:rsidRDefault="003D7284" w:rsidP="009036EB">
            <w:pPr>
              <w:suppressAutoHyphens w:val="0"/>
              <w:rPr>
                <w:b/>
                <w:lang w:eastAsia="ru-RU"/>
              </w:rPr>
            </w:pPr>
            <w:r w:rsidRPr="00F24D34">
              <w:rPr>
                <w:b/>
                <w:lang w:eastAsia="ru-RU"/>
              </w:rPr>
              <w:t>108475</w:t>
            </w:r>
          </w:p>
        </w:tc>
        <w:tc>
          <w:tcPr>
            <w:tcW w:w="1080" w:type="dxa"/>
            <w:shd w:val="clear" w:color="auto" w:fill="auto"/>
          </w:tcPr>
          <w:p w:rsidR="003D7284" w:rsidRPr="00F24D34" w:rsidRDefault="003D7284" w:rsidP="009036EB">
            <w:pPr>
              <w:suppressAutoHyphens w:val="0"/>
              <w:rPr>
                <w:b/>
                <w:lang w:eastAsia="ru-RU"/>
              </w:rPr>
            </w:pPr>
            <w:r w:rsidRPr="00F24D34">
              <w:rPr>
                <w:b/>
                <w:lang w:eastAsia="ru-RU"/>
              </w:rPr>
              <w:t>11</w:t>
            </w:r>
            <w:r>
              <w:rPr>
                <w:b/>
                <w:lang w:eastAsia="ru-RU"/>
              </w:rPr>
              <w:t>3891</w:t>
            </w:r>
          </w:p>
        </w:tc>
        <w:tc>
          <w:tcPr>
            <w:tcW w:w="1080" w:type="dxa"/>
            <w:shd w:val="clear" w:color="auto" w:fill="auto"/>
          </w:tcPr>
          <w:p w:rsidR="003D7284" w:rsidRPr="00F24D34" w:rsidRDefault="003D7284" w:rsidP="009036EB">
            <w:pPr>
              <w:suppressAutoHyphens w:val="0"/>
              <w:rPr>
                <w:b/>
                <w:lang w:eastAsia="ru-RU"/>
              </w:rPr>
            </w:pPr>
            <w:r w:rsidRPr="00F24D34">
              <w:rPr>
                <w:b/>
                <w:lang w:eastAsia="ru-RU"/>
              </w:rPr>
              <w:t>11</w:t>
            </w:r>
            <w:r>
              <w:rPr>
                <w:b/>
                <w:lang w:eastAsia="ru-RU"/>
              </w:rPr>
              <w:t>5991</w:t>
            </w:r>
          </w:p>
        </w:tc>
        <w:tc>
          <w:tcPr>
            <w:tcW w:w="1080" w:type="dxa"/>
            <w:shd w:val="clear" w:color="auto" w:fill="auto"/>
          </w:tcPr>
          <w:p w:rsidR="003D7284" w:rsidRPr="00F24D34" w:rsidRDefault="003D7284" w:rsidP="009036EB">
            <w:pPr>
              <w:suppressAutoHyphens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120268</w:t>
            </w:r>
          </w:p>
        </w:tc>
      </w:tr>
      <w:tr w:rsidR="003D7284" w:rsidRPr="00F24D34" w:rsidTr="009036EB">
        <w:tc>
          <w:tcPr>
            <w:tcW w:w="1875" w:type="dxa"/>
            <w:vMerge/>
            <w:shd w:val="clear" w:color="auto" w:fill="auto"/>
            <w:vAlign w:val="center"/>
          </w:tcPr>
          <w:p w:rsidR="003D7284" w:rsidRPr="00F24D34" w:rsidRDefault="003D7284" w:rsidP="009036EB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  <w:vAlign w:val="center"/>
          </w:tcPr>
          <w:p w:rsidR="003D7284" w:rsidRPr="00F24D34" w:rsidRDefault="003D7284" w:rsidP="009036EB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93" w:type="dxa"/>
            <w:shd w:val="clear" w:color="auto" w:fill="auto"/>
          </w:tcPr>
          <w:p w:rsidR="003D7284" w:rsidRPr="00F24D34" w:rsidRDefault="003D7284" w:rsidP="009036EB">
            <w:pPr>
              <w:suppressAutoHyphens w:val="0"/>
              <w:rPr>
                <w:lang w:eastAsia="ru-RU"/>
              </w:rPr>
            </w:pPr>
            <w:r w:rsidRPr="00F24D34">
              <w:rPr>
                <w:lang w:eastAsia="ru-RU"/>
              </w:rPr>
              <w:t>в том числе по ГРБС</w:t>
            </w:r>
          </w:p>
        </w:tc>
        <w:tc>
          <w:tcPr>
            <w:tcW w:w="1734" w:type="dxa"/>
            <w:vMerge w:val="restart"/>
            <w:shd w:val="clear" w:color="auto" w:fill="auto"/>
            <w:vAlign w:val="bottom"/>
          </w:tcPr>
          <w:p w:rsidR="003D7284" w:rsidRPr="00F24D34" w:rsidRDefault="003D7284" w:rsidP="009036EB">
            <w:pPr>
              <w:suppressAutoHyphens w:val="0"/>
              <w:rPr>
                <w:lang w:eastAsia="ru-RU"/>
              </w:rPr>
            </w:pPr>
            <w:r w:rsidRPr="00F24D34">
              <w:rPr>
                <w:lang w:eastAsia="ru-RU"/>
              </w:rPr>
              <w:t>80</w:t>
            </w:r>
            <w:r>
              <w:rPr>
                <w:lang w:eastAsia="ru-RU"/>
              </w:rPr>
              <w:t>5704</w:t>
            </w:r>
          </w:p>
        </w:tc>
        <w:tc>
          <w:tcPr>
            <w:tcW w:w="1080" w:type="dxa"/>
            <w:vMerge w:val="restart"/>
            <w:shd w:val="clear" w:color="auto" w:fill="auto"/>
            <w:vAlign w:val="bottom"/>
          </w:tcPr>
          <w:p w:rsidR="003D7284" w:rsidRPr="00F24D34" w:rsidRDefault="003D7284" w:rsidP="009036EB">
            <w:pPr>
              <w:suppressAutoHyphens w:val="0"/>
              <w:rPr>
                <w:lang w:eastAsia="ru-RU"/>
              </w:rPr>
            </w:pPr>
            <w:r w:rsidRPr="00F24D34">
              <w:rPr>
                <w:lang w:eastAsia="ru-RU"/>
              </w:rPr>
              <w:t>119650</w:t>
            </w:r>
          </w:p>
        </w:tc>
        <w:tc>
          <w:tcPr>
            <w:tcW w:w="1080" w:type="dxa"/>
            <w:vMerge w:val="restart"/>
            <w:shd w:val="clear" w:color="auto" w:fill="auto"/>
            <w:vAlign w:val="bottom"/>
          </w:tcPr>
          <w:p w:rsidR="003D7284" w:rsidRPr="00F24D34" w:rsidRDefault="003D7284" w:rsidP="009036EB">
            <w:pPr>
              <w:suppressAutoHyphens w:val="0"/>
              <w:rPr>
                <w:lang w:eastAsia="ru-RU"/>
              </w:rPr>
            </w:pPr>
            <w:r w:rsidRPr="00F24D34">
              <w:rPr>
                <w:lang w:eastAsia="ru-RU"/>
              </w:rPr>
              <w:t>115463</w:t>
            </w:r>
          </w:p>
        </w:tc>
        <w:tc>
          <w:tcPr>
            <w:tcW w:w="1080" w:type="dxa"/>
            <w:vMerge w:val="restart"/>
            <w:shd w:val="clear" w:color="auto" w:fill="auto"/>
            <w:vAlign w:val="bottom"/>
          </w:tcPr>
          <w:p w:rsidR="003D7284" w:rsidRPr="00F24D34" w:rsidRDefault="003D7284" w:rsidP="009036EB">
            <w:pPr>
              <w:suppressAutoHyphens w:val="0"/>
              <w:rPr>
                <w:lang w:eastAsia="ru-RU"/>
              </w:rPr>
            </w:pPr>
            <w:r w:rsidRPr="00F24D34">
              <w:rPr>
                <w:lang w:eastAsia="ru-RU"/>
              </w:rPr>
              <w:t>111966</w:t>
            </w:r>
          </w:p>
        </w:tc>
        <w:tc>
          <w:tcPr>
            <w:tcW w:w="1080" w:type="dxa"/>
            <w:vMerge w:val="restart"/>
            <w:shd w:val="clear" w:color="auto" w:fill="auto"/>
            <w:vAlign w:val="bottom"/>
          </w:tcPr>
          <w:p w:rsidR="003D7284" w:rsidRPr="00F24D34" w:rsidRDefault="003D7284" w:rsidP="009036EB">
            <w:pPr>
              <w:suppressAutoHyphens w:val="0"/>
              <w:rPr>
                <w:lang w:eastAsia="ru-RU"/>
              </w:rPr>
            </w:pPr>
            <w:r w:rsidRPr="00F24D34">
              <w:rPr>
                <w:lang w:eastAsia="ru-RU"/>
              </w:rPr>
              <w:t>108475</w:t>
            </w:r>
          </w:p>
        </w:tc>
        <w:tc>
          <w:tcPr>
            <w:tcW w:w="1080" w:type="dxa"/>
            <w:vMerge w:val="restart"/>
            <w:shd w:val="clear" w:color="auto" w:fill="auto"/>
            <w:vAlign w:val="bottom"/>
          </w:tcPr>
          <w:p w:rsidR="003D7284" w:rsidRPr="00F24D34" w:rsidRDefault="003D7284" w:rsidP="009036EB">
            <w:pPr>
              <w:suppressAutoHyphens w:val="0"/>
              <w:rPr>
                <w:lang w:eastAsia="ru-RU"/>
              </w:rPr>
            </w:pPr>
            <w:r w:rsidRPr="00F24D34">
              <w:rPr>
                <w:lang w:eastAsia="ru-RU"/>
              </w:rPr>
              <w:t>11</w:t>
            </w:r>
            <w:r>
              <w:rPr>
                <w:lang w:eastAsia="ru-RU"/>
              </w:rPr>
              <w:t>3891</w:t>
            </w:r>
          </w:p>
        </w:tc>
        <w:tc>
          <w:tcPr>
            <w:tcW w:w="1080" w:type="dxa"/>
            <w:vMerge w:val="restart"/>
            <w:shd w:val="clear" w:color="auto" w:fill="auto"/>
            <w:vAlign w:val="bottom"/>
          </w:tcPr>
          <w:p w:rsidR="003D7284" w:rsidRPr="00F24D34" w:rsidRDefault="003D7284" w:rsidP="009036EB">
            <w:pPr>
              <w:suppressAutoHyphens w:val="0"/>
              <w:rPr>
                <w:lang w:eastAsia="ru-RU"/>
              </w:rPr>
            </w:pPr>
            <w:r w:rsidRPr="00F24D34">
              <w:rPr>
                <w:lang w:eastAsia="ru-RU"/>
              </w:rPr>
              <w:t>11</w:t>
            </w:r>
            <w:r>
              <w:rPr>
                <w:lang w:eastAsia="ru-RU"/>
              </w:rPr>
              <w:t>5991</w:t>
            </w:r>
          </w:p>
        </w:tc>
        <w:tc>
          <w:tcPr>
            <w:tcW w:w="1080" w:type="dxa"/>
            <w:vMerge w:val="restart"/>
            <w:shd w:val="clear" w:color="auto" w:fill="auto"/>
            <w:vAlign w:val="bottom"/>
          </w:tcPr>
          <w:p w:rsidR="003D7284" w:rsidRPr="00F24D34" w:rsidRDefault="003D7284" w:rsidP="009036EB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120268</w:t>
            </w:r>
          </w:p>
        </w:tc>
      </w:tr>
      <w:tr w:rsidR="003D7284" w:rsidRPr="00F24D34" w:rsidTr="009036EB">
        <w:tc>
          <w:tcPr>
            <w:tcW w:w="1875" w:type="dxa"/>
            <w:vMerge/>
            <w:shd w:val="clear" w:color="auto" w:fill="auto"/>
            <w:vAlign w:val="center"/>
          </w:tcPr>
          <w:p w:rsidR="003D7284" w:rsidRPr="00F24D34" w:rsidRDefault="003D7284" w:rsidP="009036EB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  <w:vAlign w:val="center"/>
          </w:tcPr>
          <w:p w:rsidR="003D7284" w:rsidRPr="00F24D34" w:rsidRDefault="003D7284" w:rsidP="009036EB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93" w:type="dxa"/>
            <w:shd w:val="clear" w:color="auto" w:fill="auto"/>
          </w:tcPr>
          <w:p w:rsidR="003D7284" w:rsidRPr="00F24D34" w:rsidRDefault="003D7284" w:rsidP="009036EB">
            <w:pPr>
              <w:suppressAutoHyphens w:val="0"/>
              <w:rPr>
                <w:lang w:eastAsia="ru-RU"/>
              </w:rPr>
            </w:pPr>
            <w:r w:rsidRPr="00F24D34">
              <w:rPr>
                <w:lang w:eastAsia="ru-RU"/>
              </w:rPr>
              <w:t>ответственный исполнитель: МКУ «Управление по делам ГО ЧС г. Воронежа»</w:t>
            </w:r>
          </w:p>
        </w:tc>
        <w:tc>
          <w:tcPr>
            <w:tcW w:w="1734" w:type="dxa"/>
            <w:vMerge/>
            <w:shd w:val="clear" w:color="auto" w:fill="auto"/>
          </w:tcPr>
          <w:p w:rsidR="003D7284" w:rsidRPr="00F24D34" w:rsidRDefault="003D7284" w:rsidP="009036EB">
            <w:pPr>
              <w:suppressAutoHyphens w:val="0"/>
              <w:rPr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D7284" w:rsidRPr="00F24D34" w:rsidRDefault="003D7284" w:rsidP="009036EB">
            <w:pPr>
              <w:suppressAutoHyphens w:val="0"/>
              <w:rPr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D7284" w:rsidRPr="00F24D34" w:rsidRDefault="003D7284" w:rsidP="009036EB">
            <w:pPr>
              <w:suppressAutoHyphens w:val="0"/>
              <w:rPr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D7284" w:rsidRPr="00F24D34" w:rsidRDefault="003D7284" w:rsidP="009036EB">
            <w:pPr>
              <w:suppressAutoHyphens w:val="0"/>
              <w:rPr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D7284" w:rsidRPr="00F24D34" w:rsidRDefault="003D7284" w:rsidP="009036EB">
            <w:pPr>
              <w:suppressAutoHyphens w:val="0"/>
              <w:rPr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D7284" w:rsidRPr="00F24D34" w:rsidRDefault="003D7284" w:rsidP="009036EB">
            <w:pPr>
              <w:suppressAutoHyphens w:val="0"/>
              <w:rPr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D7284" w:rsidRPr="00F24D34" w:rsidRDefault="003D7284" w:rsidP="009036EB">
            <w:pPr>
              <w:suppressAutoHyphens w:val="0"/>
              <w:rPr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D7284" w:rsidRPr="00F24D34" w:rsidRDefault="003D7284" w:rsidP="009036EB">
            <w:pPr>
              <w:suppressAutoHyphens w:val="0"/>
              <w:rPr>
                <w:lang w:eastAsia="ru-RU"/>
              </w:rPr>
            </w:pPr>
          </w:p>
        </w:tc>
      </w:tr>
      <w:tr w:rsidR="003D7284" w:rsidRPr="00F24D34" w:rsidTr="009036EB">
        <w:tc>
          <w:tcPr>
            <w:tcW w:w="1875" w:type="dxa"/>
            <w:vMerge w:val="restart"/>
            <w:shd w:val="clear" w:color="auto" w:fill="auto"/>
            <w:vAlign w:val="center"/>
          </w:tcPr>
          <w:p w:rsidR="003D7284" w:rsidRPr="00F24D34" w:rsidRDefault="003D7284" w:rsidP="009036EB">
            <w:pPr>
              <w:suppressAutoHyphens w:val="0"/>
              <w:jc w:val="center"/>
              <w:rPr>
                <w:lang w:eastAsia="ru-RU"/>
              </w:rPr>
            </w:pPr>
            <w:r w:rsidRPr="00F24D34">
              <w:rPr>
                <w:lang w:eastAsia="ru-RU"/>
              </w:rPr>
              <w:t>Основное мероприятие 2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:rsidR="003D7284" w:rsidRPr="00F24D34" w:rsidRDefault="003D7284" w:rsidP="009036EB">
            <w:pPr>
              <w:suppressAutoHyphens w:val="0"/>
              <w:jc w:val="center"/>
              <w:rPr>
                <w:lang w:eastAsia="ru-RU"/>
              </w:rPr>
            </w:pPr>
            <w:r w:rsidRPr="00F24D34">
              <w:rPr>
                <w:lang w:eastAsia="ru-RU"/>
              </w:rPr>
              <w:t xml:space="preserve">Мероприятия в сфере защиты населения от </w:t>
            </w:r>
            <w:r w:rsidRPr="00F24D34">
              <w:rPr>
                <w:lang w:eastAsia="ru-RU"/>
              </w:rPr>
              <w:lastRenderedPageBreak/>
              <w:t>чрезвычайных ситуаций и пожаров</w:t>
            </w:r>
          </w:p>
        </w:tc>
        <w:tc>
          <w:tcPr>
            <w:tcW w:w="1793" w:type="dxa"/>
            <w:shd w:val="clear" w:color="auto" w:fill="auto"/>
          </w:tcPr>
          <w:p w:rsidR="003D7284" w:rsidRPr="00F24D34" w:rsidRDefault="003D7284" w:rsidP="009036EB">
            <w:pPr>
              <w:suppressAutoHyphens w:val="0"/>
              <w:rPr>
                <w:lang w:eastAsia="ru-RU"/>
              </w:rPr>
            </w:pPr>
            <w:r w:rsidRPr="00F24D34">
              <w:rPr>
                <w:lang w:eastAsia="ru-RU"/>
              </w:rPr>
              <w:lastRenderedPageBreak/>
              <w:t>всего</w:t>
            </w:r>
          </w:p>
        </w:tc>
        <w:tc>
          <w:tcPr>
            <w:tcW w:w="1734" w:type="dxa"/>
            <w:shd w:val="clear" w:color="auto" w:fill="auto"/>
          </w:tcPr>
          <w:p w:rsidR="003D7284" w:rsidRPr="00F24D34" w:rsidRDefault="003D7284" w:rsidP="009036EB">
            <w:pPr>
              <w:suppressAutoHyphens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12983</w:t>
            </w:r>
          </w:p>
        </w:tc>
        <w:tc>
          <w:tcPr>
            <w:tcW w:w="1080" w:type="dxa"/>
            <w:shd w:val="clear" w:color="auto" w:fill="auto"/>
          </w:tcPr>
          <w:p w:rsidR="003D7284" w:rsidRPr="00F24D34" w:rsidRDefault="003D7284" w:rsidP="009036EB">
            <w:pPr>
              <w:suppressAutoHyphens w:val="0"/>
              <w:rPr>
                <w:b/>
                <w:lang w:eastAsia="ru-RU"/>
              </w:rPr>
            </w:pPr>
            <w:r w:rsidRPr="00F24D34">
              <w:rPr>
                <w:b/>
                <w:lang w:eastAsia="ru-RU"/>
              </w:rPr>
              <w:t>5086</w:t>
            </w:r>
          </w:p>
        </w:tc>
        <w:tc>
          <w:tcPr>
            <w:tcW w:w="1080" w:type="dxa"/>
            <w:shd w:val="clear" w:color="auto" w:fill="auto"/>
          </w:tcPr>
          <w:p w:rsidR="003D7284" w:rsidRPr="00F24D34" w:rsidRDefault="003D7284" w:rsidP="009036EB">
            <w:pPr>
              <w:suppressAutoHyphens w:val="0"/>
              <w:rPr>
                <w:b/>
                <w:lang w:eastAsia="ru-RU"/>
              </w:rPr>
            </w:pPr>
            <w:r w:rsidRPr="00F24D34">
              <w:rPr>
                <w:b/>
                <w:lang w:eastAsia="ru-RU"/>
              </w:rPr>
              <w:t>3187</w:t>
            </w:r>
          </w:p>
        </w:tc>
        <w:tc>
          <w:tcPr>
            <w:tcW w:w="1080" w:type="dxa"/>
            <w:shd w:val="clear" w:color="auto" w:fill="auto"/>
          </w:tcPr>
          <w:p w:rsidR="003D7284" w:rsidRPr="00F24D34" w:rsidRDefault="003D7284" w:rsidP="009036EB">
            <w:pPr>
              <w:suppressAutoHyphens w:val="0"/>
              <w:rPr>
                <w:b/>
                <w:lang w:eastAsia="ru-RU"/>
              </w:rPr>
            </w:pPr>
            <w:r w:rsidRPr="00F24D34">
              <w:rPr>
                <w:b/>
                <w:lang w:eastAsia="ru-RU"/>
              </w:rPr>
              <w:t>2147</w:t>
            </w:r>
          </w:p>
        </w:tc>
        <w:tc>
          <w:tcPr>
            <w:tcW w:w="1080" w:type="dxa"/>
            <w:shd w:val="clear" w:color="auto" w:fill="auto"/>
          </w:tcPr>
          <w:p w:rsidR="003D7284" w:rsidRPr="00F24D34" w:rsidRDefault="003D7284" w:rsidP="009036EB">
            <w:pPr>
              <w:suppressAutoHyphens w:val="0"/>
              <w:rPr>
                <w:b/>
                <w:lang w:eastAsia="ru-RU"/>
              </w:rPr>
            </w:pPr>
            <w:r w:rsidRPr="00F24D34">
              <w:rPr>
                <w:b/>
                <w:lang w:eastAsia="ru-RU"/>
              </w:rPr>
              <w:t>1397</w:t>
            </w:r>
          </w:p>
        </w:tc>
        <w:tc>
          <w:tcPr>
            <w:tcW w:w="1080" w:type="dxa"/>
            <w:shd w:val="clear" w:color="auto" w:fill="auto"/>
          </w:tcPr>
          <w:p w:rsidR="003D7284" w:rsidRPr="00F24D34" w:rsidRDefault="003D7284" w:rsidP="009036EB">
            <w:pPr>
              <w:suppressAutoHyphens w:val="0"/>
              <w:rPr>
                <w:b/>
                <w:lang w:eastAsia="ru-RU"/>
              </w:rPr>
            </w:pPr>
            <w:r w:rsidRPr="00F24D34">
              <w:rPr>
                <w:b/>
                <w:lang w:eastAsia="ru-RU"/>
              </w:rPr>
              <w:t>49</w:t>
            </w:r>
            <w:r>
              <w:rPr>
                <w:b/>
                <w:lang w:eastAsia="ru-RU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3D7284" w:rsidRPr="00F24D34" w:rsidRDefault="003D7284" w:rsidP="009036EB">
            <w:pPr>
              <w:suppressAutoHyphens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336</w:t>
            </w:r>
          </w:p>
        </w:tc>
        <w:tc>
          <w:tcPr>
            <w:tcW w:w="1080" w:type="dxa"/>
            <w:shd w:val="clear" w:color="auto" w:fill="auto"/>
          </w:tcPr>
          <w:p w:rsidR="003D7284" w:rsidRPr="00F24D34" w:rsidRDefault="003D7284" w:rsidP="009036EB">
            <w:pPr>
              <w:suppressAutoHyphens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336</w:t>
            </w:r>
          </w:p>
        </w:tc>
      </w:tr>
      <w:tr w:rsidR="003D7284" w:rsidRPr="00F24D34" w:rsidTr="009036EB">
        <w:tc>
          <w:tcPr>
            <w:tcW w:w="1875" w:type="dxa"/>
            <w:vMerge/>
            <w:shd w:val="clear" w:color="auto" w:fill="auto"/>
          </w:tcPr>
          <w:p w:rsidR="003D7284" w:rsidRPr="00F24D34" w:rsidRDefault="003D7284" w:rsidP="009036EB">
            <w:pPr>
              <w:suppressAutoHyphens w:val="0"/>
              <w:rPr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3D7284" w:rsidRPr="00F24D34" w:rsidRDefault="003D7284" w:rsidP="009036EB">
            <w:pPr>
              <w:suppressAutoHyphens w:val="0"/>
              <w:rPr>
                <w:lang w:eastAsia="ru-RU"/>
              </w:rPr>
            </w:pPr>
          </w:p>
        </w:tc>
        <w:tc>
          <w:tcPr>
            <w:tcW w:w="1793" w:type="dxa"/>
            <w:shd w:val="clear" w:color="auto" w:fill="auto"/>
          </w:tcPr>
          <w:p w:rsidR="003D7284" w:rsidRPr="00F24D34" w:rsidRDefault="003D7284" w:rsidP="009036EB">
            <w:pPr>
              <w:suppressAutoHyphens w:val="0"/>
              <w:rPr>
                <w:lang w:eastAsia="ru-RU"/>
              </w:rPr>
            </w:pPr>
            <w:r w:rsidRPr="00F24D34">
              <w:rPr>
                <w:lang w:eastAsia="ru-RU"/>
              </w:rPr>
              <w:t>в том числе по ГРБС</w:t>
            </w:r>
          </w:p>
        </w:tc>
        <w:tc>
          <w:tcPr>
            <w:tcW w:w="1734" w:type="dxa"/>
            <w:vMerge w:val="restart"/>
            <w:shd w:val="clear" w:color="auto" w:fill="auto"/>
            <w:vAlign w:val="bottom"/>
          </w:tcPr>
          <w:p w:rsidR="003D7284" w:rsidRPr="00F24D34" w:rsidRDefault="003D7284" w:rsidP="009036EB">
            <w:pPr>
              <w:suppressAutoHyphens w:val="0"/>
              <w:rPr>
                <w:lang w:eastAsia="ru-RU"/>
              </w:rPr>
            </w:pPr>
            <w:r w:rsidRPr="00F24D34">
              <w:rPr>
                <w:lang w:eastAsia="ru-RU"/>
              </w:rPr>
              <w:t>1</w:t>
            </w:r>
            <w:r>
              <w:rPr>
                <w:lang w:eastAsia="ru-RU"/>
              </w:rPr>
              <w:t>2983</w:t>
            </w:r>
          </w:p>
        </w:tc>
        <w:tc>
          <w:tcPr>
            <w:tcW w:w="1080" w:type="dxa"/>
            <w:vMerge w:val="restart"/>
            <w:shd w:val="clear" w:color="auto" w:fill="auto"/>
            <w:vAlign w:val="bottom"/>
          </w:tcPr>
          <w:p w:rsidR="003D7284" w:rsidRPr="00F24D34" w:rsidRDefault="003D7284" w:rsidP="009036EB">
            <w:pPr>
              <w:suppressAutoHyphens w:val="0"/>
              <w:rPr>
                <w:lang w:eastAsia="ru-RU"/>
              </w:rPr>
            </w:pPr>
            <w:r w:rsidRPr="00F24D34">
              <w:rPr>
                <w:lang w:eastAsia="ru-RU"/>
              </w:rPr>
              <w:t>5086</w:t>
            </w:r>
          </w:p>
        </w:tc>
        <w:tc>
          <w:tcPr>
            <w:tcW w:w="1080" w:type="dxa"/>
            <w:vMerge w:val="restart"/>
            <w:shd w:val="clear" w:color="auto" w:fill="auto"/>
            <w:vAlign w:val="bottom"/>
          </w:tcPr>
          <w:p w:rsidR="003D7284" w:rsidRPr="00F24D34" w:rsidRDefault="003D7284" w:rsidP="009036EB">
            <w:pPr>
              <w:suppressAutoHyphens w:val="0"/>
              <w:rPr>
                <w:lang w:eastAsia="ru-RU"/>
              </w:rPr>
            </w:pPr>
            <w:r w:rsidRPr="00F24D34">
              <w:rPr>
                <w:lang w:eastAsia="ru-RU"/>
              </w:rPr>
              <w:t>3187</w:t>
            </w:r>
          </w:p>
        </w:tc>
        <w:tc>
          <w:tcPr>
            <w:tcW w:w="1080" w:type="dxa"/>
            <w:vMerge w:val="restart"/>
            <w:shd w:val="clear" w:color="auto" w:fill="auto"/>
            <w:vAlign w:val="bottom"/>
          </w:tcPr>
          <w:p w:rsidR="003D7284" w:rsidRPr="00F24D34" w:rsidRDefault="003D7284" w:rsidP="009036EB">
            <w:pPr>
              <w:suppressAutoHyphens w:val="0"/>
              <w:rPr>
                <w:lang w:eastAsia="ru-RU"/>
              </w:rPr>
            </w:pPr>
            <w:r w:rsidRPr="00F24D34">
              <w:rPr>
                <w:lang w:eastAsia="ru-RU"/>
              </w:rPr>
              <w:t>2147</w:t>
            </w:r>
          </w:p>
        </w:tc>
        <w:tc>
          <w:tcPr>
            <w:tcW w:w="1080" w:type="dxa"/>
            <w:vMerge w:val="restart"/>
            <w:shd w:val="clear" w:color="auto" w:fill="auto"/>
            <w:vAlign w:val="bottom"/>
          </w:tcPr>
          <w:p w:rsidR="003D7284" w:rsidRPr="00F24D34" w:rsidRDefault="003D7284" w:rsidP="009036EB">
            <w:pPr>
              <w:suppressAutoHyphens w:val="0"/>
              <w:rPr>
                <w:lang w:eastAsia="ru-RU"/>
              </w:rPr>
            </w:pPr>
            <w:r w:rsidRPr="00F24D34">
              <w:rPr>
                <w:lang w:eastAsia="ru-RU"/>
              </w:rPr>
              <w:t>1397</w:t>
            </w:r>
          </w:p>
        </w:tc>
        <w:tc>
          <w:tcPr>
            <w:tcW w:w="1080" w:type="dxa"/>
            <w:vMerge w:val="restart"/>
            <w:shd w:val="clear" w:color="auto" w:fill="auto"/>
            <w:vAlign w:val="bottom"/>
          </w:tcPr>
          <w:p w:rsidR="003D7284" w:rsidRPr="00F24D34" w:rsidRDefault="003D7284" w:rsidP="009036EB">
            <w:pPr>
              <w:suppressAutoHyphens w:val="0"/>
              <w:rPr>
                <w:lang w:eastAsia="ru-RU"/>
              </w:rPr>
            </w:pPr>
            <w:r w:rsidRPr="00F24D34">
              <w:rPr>
                <w:lang w:eastAsia="ru-RU"/>
              </w:rPr>
              <w:t>49</w:t>
            </w:r>
            <w:r>
              <w:rPr>
                <w:lang w:eastAsia="ru-RU"/>
              </w:rPr>
              <w:t>4</w:t>
            </w:r>
          </w:p>
        </w:tc>
        <w:tc>
          <w:tcPr>
            <w:tcW w:w="1080" w:type="dxa"/>
            <w:vMerge w:val="restart"/>
            <w:shd w:val="clear" w:color="auto" w:fill="auto"/>
            <w:vAlign w:val="bottom"/>
          </w:tcPr>
          <w:p w:rsidR="003D7284" w:rsidRPr="00F24D34" w:rsidRDefault="003D7284" w:rsidP="009036EB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336</w:t>
            </w:r>
          </w:p>
        </w:tc>
        <w:tc>
          <w:tcPr>
            <w:tcW w:w="1080" w:type="dxa"/>
            <w:vMerge w:val="restart"/>
            <w:shd w:val="clear" w:color="auto" w:fill="auto"/>
            <w:vAlign w:val="bottom"/>
          </w:tcPr>
          <w:p w:rsidR="003D7284" w:rsidRPr="00F24D34" w:rsidRDefault="003D7284" w:rsidP="009036EB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336</w:t>
            </w:r>
          </w:p>
        </w:tc>
      </w:tr>
      <w:tr w:rsidR="003D7284" w:rsidRPr="00F24D34" w:rsidTr="009036EB">
        <w:tc>
          <w:tcPr>
            <w:tcW w:w="1875" w:type="dxa"/>
            <w:vMerge/>
            <w:shd w:val="clear" w:color="auto" w:fill="auto"/>
          </w:tcPr>
          <w:p w:rsidR="003D7284" w:rsidRPr="00F24D34" w:rsidRDefault="003D7284" w:rsidP="009036EB">
            <w:pPr>
              <w:suppressAutoHyphens w:val="0"/>
              <w:rPr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3D7284" w:rsidRPr="00F24D34" w:rsidRDefault="003D7284" w:rsidP="009036EB">
            <w:pPr>
              <w:suppressAutoHyphens w:val="0"/>
              <w:rPr>
                <w:lang w:eastAsia="ru-RU"/>
              </w:rPr>
            </w:pPr>
          </w:p>
        </w:tc>
        <w:tc>
          <w:tcPr>
            <w:tcW w:w="1793" w:type="dxa"/>
            <w:shd w:val="clear" w:color="auto" w:fill="auto"/>
          </w:tcPr>
          <w:p w:rsidR="003D7284" w:rsidRPr="00F24D34" w:rsidRDefault="003D7284" w:rsidP="00030218">
            <w:pPr>
              <w:suppressAutoHyphens w:val="0"/>
              <w:jc w:val="center"/>
              <w:rPr>
                <w:lang w:eastAsia="ru-RU"/>
              </w:rPr>
            </w:pPr>
            <w:bookmarkStart w:id="0" w:name="_GoBack"/>
            <w:r w:rsidRPr="00F24D34">
              <w:rPr>
                <w:lang w:eastAsia="ru-RU"/>
              </w:rPr>
              <w:t>ответственный исполнитель: МКУ «Управление по делам ГО ЧС г. Воронежа»</w:t>
            </w:r>
            <w:bookmarkEnd w:id="0"/>
          </w:p>
        </w:tc>
        <w:tc>
          <w:tcPr>
            <w:tcW w:w="1734" w:type="dxa"/>
            <w:vMerge/>
            <w:shd w:val="clear" w:color="auto" w:fill="auto"/>
          </w:tcPr>
          <w:p w:rsidR="003D7284" w:rsidRPr="00F24D34" w:rsidRDefault="003D7284" w:rsidP="009036EB">
            <w:pPr>
              <w:suppressAutoHyphens w:val="0"/>
              <w:rPr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D7284" w:rsidRPr="00F24D34" w:rsidRDefault="003D7284" w:rsidP="009036EB">
            <w:pPr>
              <w:suppressAutoHyphens w:val="0"/>
              <w:rPr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D7284" w:rsidRPr="00F24D34" w:rsidRDefault="003D7284" w:rsidP="009036EB">
            <w:pPr>
              <w:suppressAutoHyphens w:val="0"/>
              <w:rPr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D7284" w:rsidRPr="00F24D34" w:rsidRDefault="003D7284" w:rsidP="009036EB">
            <w:pPr>
              <w:suppressAutoHyphens w:val="0"/>
              <w:rPr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D7284" w:rsidRPr="00F24D34" w:rsidRDefault="003D7284" w:rsidP="009036EB">
            <w:pPr>
              <w:suppressAutoHyphens w:val="0"/>
              <w:rPr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D7284" w:rsidRPr="00F24D34" w:rsidRDefault="003D7284" w:rsidP="009036EB">
            <w:pPr>
              <w:suppressAutoHyphens w:val="0"/>
              <w:rPr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D7284" w:rsidRPr="00F24D34" w:rsidRDefault="003D7284" w:rsidP="009036EB">
            <w:pPr>
              <w:suppressAutoHyphens w:val="0"/>
              <w:rPr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D7284" w:rsidRPr="00F24D34" w:rsidRDefault="003D7284" w:rsidP="009036EB">
            <w:pPr>
              <w:suppressAutoHyphens w:val="0"/>
              <w:rPr>
                <w:lang w:eastAsia="ru-RU"/>
              </w:rPr>
            </w:pPr>
          </w:p>
        </w:tc>
      </w:tr>
    </w:tbl>
    <w:p w:rsidR="003D7284" w:rsidRDefault="003D7284" w:rsidP="003D7284">
      <w:pPr>
        <w:suppressAutoHyphens w:val="0"/>
        <w:ind w:right="-190"/>
        <w:rPr>
          <w:sz w:val="28"/>
          <w:szCs w:val="28"/>
          <w:lang w:eastAsia="ru-RU"/>
        </w:rPr>
      </w:pPr>
    </w:p>
    <w:p w:rsidR="003D7284" w:rsidRPr="00F24D34" w:rsidRDefault="003D7284" w:rsidP="003D7284">
      <w:pPr>
        <w:suppressAutoHyphens w:val="0"/>
        <w:ind w:right="-190"/>
        <w:rPr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393"/>
        <w:gridCol w:w="7393"/>
      </w:tblGrid>
      <w:tr w:rsidR="003D7284" w:rsidRPr="00F24D34" w:rsidTr="009036EB">
        <w:tc>
          <w:tcPr>
            <w:tcW w:w="7393" w:type="dxa"/>
            <w:shd w:val="clear" w:color="auto" w:fill="auto"/>
          </w:tcPr>
          <w:p w:rsidR="003D7284" w:rsidRPr="00F24D34" w:rsidRDefault="003D7284" w:rsidP="009036E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24D34">
              <w:rPr>
                <w:sz w:val="28"/>
                <w:szCs w:val="28"/>
              </w:rPr>
              <w:t xml:space="preserve">Руководитель МКУ «Управление </w:t>
            </w:r>
          </w:p>
          <w:p w:rsidR="003D7284" w:rsidRPr="00F24D34" w:rsidRDefault="003D7284" w:rsidP="009036E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24D34">
              <w:rPr>
                <w:sz w:val="28"/>
                <w:szCs w:val="28"/>
              </w:rPr>
              <w:t xml:space="preserve">по делам ГО ЧС г. Воронежа»                                                              </w:t>
            </w:r>
          </w:p>
        </w:tc>
        <w:tc>
          <w:tcPr>
            <w:tcW w:w="7393" w:type="dxa"/>
            <w:shd w:val="clear" w:color="auto" w:fill="auto"/>
            <w:vAlign w:val="bottom"/>
          </w:tcPr>
          <w:p w:rsidR="003D7284" w:rsidRPr="00F24D34" w:rsidRDefault="003D7284" w:rsidP="009036E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24D34">
              <w:rPr>
                <w:sz w:val="28"/>
                <w:szCs w:val="28"/>
              </w:rPr>
              <w:t xml:space="preserve">                                                                                  С.И. Хомук</w:t>
            </w:r>
          </w:p>
        </w:tc>
      </w:tr>
    </w:tbl>
    <w:p w:rsidR="00064E35" w:rsidRDefault="00064E35"/>
    <w:sectPr w:rsidR="00064E35" w:rsidSect="00223D53">
      <w:headerReference w:type="default" r:id="rId7"/>
      <w:pgSz w:w="16838" w:h="11906" w:orient="landscape"/>
      <w:pgMar w:top="1702" w:right="567" w:bottom="1134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F8C" w:rsidRDefault="00D80F8C" w:rsidP="00223D53">
      <w:r>
        <w:separator/>
      </w:r>
    </w:p>
  </w:endnote>
  <w:endnote w:type="continuationSeparator" w:id="0">
    <w:p w:rsidR="00D80F8C" w:rsidRDefault="00D80F8C" w:rsidP="0022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F8C" w:rsidRDefault="00D80F8C" w:rsidP="00223D53">
      <w:r>
        <w:separator/>
      </w:r>
    </w:p>
  </w:footnote>
  <w:footnote w:type="continuationSeparator" w:id="0">
    <w:p w:rsidR="00D80F8C" w:rsidRDefault="00D80F8C" w:rsidP="00223D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2848236"/>
      <w:docPartObj>
        <w:docPartGallery w:val="Page Numbers (Top of Page)"/>
        <w:docPartUnique/>
      </w:docPartObj>
    </w:sdtPr>
    <w:sdtEndPr/>
    <w:sdtContent>
      <w:p w:rsidR="00223D53" w:rsidRDefault="00223D5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218">
          <w:rPr>
            <w:noProof/>
          </w:rPr>
          <w:t>2</w:t>
        </w:r>
        <w:r>
          <w:fldChar w:fldCharType="end"/>
        </w:r>
      </w:p>
    </w:sdtContent>
  </w:sdt>
  <w:p w:rsidR="00223D53" w:rsidRDefault="00223D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A54"/>
    <w:rsid w:val="00030218"/>
    <w:rsid w:val="00046A54"/>
    <w:rsid w:val="00064E35"/>
    <w:rsid w:val="00223D53"/>
    <w:rsid w:val="002D59DB"/>
    <w:rsid w:val="003D7284"/>
    <w:rsid w:val="00864FDD"/>
    <w:rsid w:val="008F66C5"/>
    <w:rsid w:val="009E0352"/>
    <w:rsid w:val="00BE7DBF"/>
    <w:rsid w:val="00D80F8C"/>
    <w:rsid w:val="00DE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284"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D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23D53"/>
    <w:rPr>
      <w:rFonts w:eastAsia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223D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23D53"/>
    <w:rPr>
      <w:rFonts w:eastAsia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284"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D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23D53"/>
    <w:rPr>
      <w:rFonts w:eastAsia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223D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23D53"/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EMERCOM</dc:creator>
  <cp:lastModifiedBy>EMERCOM</cp:lastModifiedBy>
  <cp:revision>2</cp:revision>
  <dcterms:created xsi:type="dcterms:W3CDTF">2019-03-11T07:59:00Z</dcterms:created>
  <dcterms:modified xsi:type="dcterms:W3CDTF">2019-03-11T08:30:00Z</dcterms:modified>
</cp:coreProperties>
</file>