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A8" w:rsidRDefault="009777A8" w:rsidP="009777A8">
      <w:pPr>
        <w:widowControl w:val="0"/>
        <w:suppressAutoHyphens/>
        <w:autoSpaceDE w:val="0"/>
        <w:ind w:left="5103"/>
        <w:jc w:val="center"/>
        <w:rPr>
          <w:sz w:val="28"/>
          <w:szCs w:val="28"/>
          <w:lang w:eastAsia="ar-SA"/>
        </w:rPr>
      </w:pPr>
    </w:p>
    <w:p w:rsidR="009777A8" w:rsidRDefault="009777A8" w:rsidP="009777A8">
      <w:pPr>
        <w:widowControl w:val="0"/>
        <w:suppressAutoHyphens/>
        <w:autoSpaceDE w:val="0"/>
        <w:ind w:left="5103"/>
        <w:jc w:val="center"/>
        <w:rPr>
          <w:sz w:val="28"/>
          <w:szCs w:val="28"/>
          <w:lang w:eastAsia="ar-SA"/>
        </w:rPr>
      </w:pPr>
    </w:p>
    <w:p w:rsidR="009777A8" w:rsidRDefault="009777A8" w:rsidP="009777A8">
      <w:pPr>
        <w:widowControl w:val="0"/>
        <w:suppressAutoHyphens/>
        <w:autoSpaceDE w:val="0"/>
        <w:ind w:left="5103"/>
        <w:jc w:val="center"/>
        <w:rPr>
          <w:sz w:val="28"/>
          <w:szCs w:val="28"/>
          <w:lang w:eastAsia="ar-SA"/>
        </w:rPr>
      </w:pPr>
    </w:p>
    <w:p w:rsidR="009777A8" w:rsidRDefault="009777A8" w:rsidP="009777A8">
      <w:pPr>
        <w:widowControl w:val="0"/>
        <w:suppressAutoHyphens/>
        <w:autoSpaceDE w:val="0"/>
        <w:ind w:left="5103"/>
        <w:jc w:val="center"/>
        <w:rPr>
          <w:sz w:val="28"/>
          <w:szCs w:val="28"/>
          <w:lang w:eastAsia="ar-SA"/>
        </w:rPr>
      </w:pPr>
    </w:p>
    <w:p w:rsidR="009777A8" w:rsidRPr="00FF4AE6" w:rsidRDefault="009777A8" w:rsidP="009777A8">
      <w:pPr>
        <w:widowControl w:val="0"/>
        <w:suppressAutoHyphens/>
        <w:autoSpaceDE w:val="0"/>
        <w:ind w:left="5103"/>
        <w:jc w:val="center"/>
        <w:rPr>
          <w:sz w:val="28"/>
          <w:szCs w:val="28"/>
          <w:lang w:eastAsia="ar-SA"/>
        </w:rPr>
      </w:pPr>
      <w:r w:rsidRPr="00FF4AE6">
        <w:rPr>
          <w:sz w:val="28"/>
          <w:szCs w:val="28"/>
          <w:lang w:eastAsia="ar-SA"/>
        </w:rPr>
        <w:t>УТВЕРЖДЕНЫ</w:t>
      </w:r>
    </w:p>
    <w:p w:rsidR="009777A8" w:rsidRPr="00FF4AE6" w:rsidRDefault="009777A8" w:rsidP="009777A8">
      <w:pPr>
        <w:widowControl w:val="0"/>
        <w:suppressAutoHyphens/>
        <w:autoSpaceDE w:val="0"/>
        <w:ind w:left="5103"/>
        <w:jc w:val="center"/>
        <w:rPr>
          <w:sz w:val="28"/>
          <w:szCs w:val="28"/>
          <w:lang w:eastAsia="ar-SA"/>
        </w:rPr>
      </w:pPr>
      <w:r w:rsidRPr="00FF4AE6">
        <w:rPr>
          <w:sz w:val="28"/>
          <w:szCs w:val="28"/>
          <w:lang w:eastAsia="ar-SA"/>
        </w:rPr>
        <w:t>постановлением администрации</w:t>
      </w:r>
    </w:p>
    <w:p w:rsidR="009777A8" w:rsidRPr="00FF4AE6" w:rsidRDefault="009777A8" w:rsidP="009777A8">
      <w:pPr>
        <w:widowControl w:val="0"/>
        <w:suppressAutoHyphens/>
        <w:autoSpaceDE w:val="0"/>
        <w:ind w:left="5103"/>
        <w:jc w:val="center"/>
        <w:rPr>
          <w:sz w:val="28"/>
          <w:szCs w:val="28"/>
          <w:lang w:eastAsia="ar-SA"/>
        </w:rPr>
      </w:pPr>
      <w:r w:rsidRPr="00FF4AE6">
        <w:rPr>
          <w:sz w:val="28"/>
          <w:szCs w:val="28"/>
          <w:lang w:eastAsia="ar-SA"/>
        </w:rPr>
        <w:t>городского округа город Воронеж</w:t>
      </w:r>
    </w:p>
    <w:p w:rsidR="009777A8" w:rsidRPr="00FF4AE6" w:rsidRDefault="009777A8" w:rsidP="009777A8">
      <w:pPr>
        <w:widowControl w:val="0"/>
        <w:suppressAutoHyphens/>
        <w:autoSpaceDE w:val="0"/>
        <w:ind w:left="5103"/>
        <w:jc w:val="center"/>
        <w:rPr>
          <w:sz w:val="28"/>
          <w:szCs w:val="28"/>
          <w:lang w:eastAsia="ar-SA"/>
        </w:rPr>
      </w:pPr>
      <w:r w:rsidRPr="00FF4AE6">
        <w:rPr>
          <w:sz w:val="28"/>
          <w:szCs w:val="28"/>
          <w:lang w:eastAsia="ar-SA"/>
        </w:rPr>
        <w:t xml:space="preserve">от </w:t>
      </w:r>
      <w:r w:rsidR="00011A2A">
        <w:rPr>
          <w:sz w:val="28"/>
          <w:szCs w:val="28"/>
          <w:lang w:eastAsia="ar-SA"/>
        </w:rPr>
        <w:t xml:space="preserve">29.10.2019   </w:t>
      </w:r>
      <w:r w:rsidRPr="00FF4AE6">
        <w:rPr>
          <w:sz w:val="28"/>
          <w:szCs w:val="28"/>
          <w:lang w:eastAsia="ar-SA"/>
        </w:rPr>
        <w:t xml:space="preserve"> № </w:t>
      </w:r>
      <w:r w:rsidR="00011A2A">
        <w:rPr>
          <w:sz w:val="28"/>
          <w:szCs w:val="28"/>
          <w:lang w:eastAsia="ar-SA"/>
        </w:rPr>
        <w:t>1035</w:t>
      </w:r>
      <w:bookmarkStart w:id="0" w:name="_GoBack"/>
      <w:bookmarkEnd w:id="0"/>
    </w:p>
    <w:p w:rsidR="009777A8" w:rsidRDefault="009777A8" w:rsidP="009777A8">
      <w:pPr>
        <w:jc w:val="both"/>
        <w:rPr>
          <w:sz w:val="28"/>
          <w:szCs w:val="28"/>
        </w:rPr>
      </w:pPr>
    </w:p>
    <w:p w:rsidR="009777A8" w:rsidRPr="005747C0" w:rsidRDefault="009777A8" w:rsidP="009777A8">
      <w:pPr>
        <w:jc w:val="both"/>
        <w:rPr>
          <w:sz w:val="28"/>
          <w:szCs w:val="28"/>
        </w:rPr>
      </w:pPr>
    </w:p>
    <w:p w:rsidR="009777A8" w:rsidRDefault="009777A8" w:rsidP="009777A8">
      <w:pPr>
        <w:jc w:val="center"/>
        <w:rPr>
          <w:b/>
          <w:sz w:val="28"/>
          <w:szCs w:val="28"/>
        </w:rPr>
      </w:pPr>
      <w:r>
        <w:rPr>
          <w:b/>
          <w:sz w:val="28"/>
          <w:szCs w:val="28"/>
        </w:rPr>
        <w:t>ИЗМЕНЕНИЯ</w:t>
      </w:r>
    </w:p>
    <w:p w:rsidR="009777A8" w:rsidRPr="00812620" w:rsidRDefault="009777A8" w:rsidP="009777A8">
      <w:pPr>
        <w:jc w:val="center"/>
        <w:rPr>
          <w:b/>
          <w:sz w:val="28"/>
          <w:szCs w:val="28"/>
        </w:rPr>
      </w:pPr>
      <w:r>
        <w:rPr>
          <w:b/>
          <w:sz w:val="28"/>
          <w:szCs w:val="28"/>
        </w:rPr>
        <w:t xml:space="preserve">В </w:t>
      </w:r>
      <w:r w:rsidRPr="00812620">
        <w:rPr>
          <w:b/>
          <w:sz w:val="28"/>
          <w:szCs w:val="28"/>
        </w:rPr>
        <w:t>П</w:t>
      </w:r>
      <w:r>
        <w:rPr>
          <w:b/>
          <w:sz w:val="28"/>
          <w:szCs w:val="28"/>
        </w:rPr>
        <w:t>ОРЯДО</w:t>
      </w:r>
      <w:r w:rsidRPr="00812620">
        <w:rPr>
          <w:b/>
          <w:sz w:val="28"/>
          <w:szCs w:val="28"/>
        </w:rPr>
        <w:t>К</w:t>
      </w:r>
      <w:r>
        <w:rPr>
          <w:b/>
          <w:sz w:val="28"/>
          <w:szCs w:val="28"/>
        </w:rPr>
        <w:t xml:space="preserve"> </w:t>
      </w:r>
      <w:proofErr w:type="gramStart"/>
      <w:r w:rsidRPr="00812620">
        <w:rPr>
          <w:b/>
          <w:sz w:val="28"/>
          <w:szCs w:val="28"/>
        </w:rPr>
        <w:t>ПРОВЕДЕНИЯ ОЦЕНКИ РЕГУЛИРУЮЩЕГО ВОЗДЕЙСТВИЯ</w:t>
      </w:r>
      <w:r>
        <w:rPr>
          <w:b/>
          <w:sz w:val="28"/>
          <w:szCs w:val="28"/>
        </w:rPr>
        <w:t xml:space="preserve"> </w:t>
      </w:r>
      <w:r w:rsidRPr="00812620">
        <w:rPr>
          <w:b/>
          <w:sz w:val="28"/>
          <w:szCs w:val="28"/>
        </w:rPr>
        <w:t>ПРОЕКТОВ НОРМАТИВНЫХ ПРАВОВЫХ АКТОВ</w:t>
      </w:r>
      <w:proofErr w:type="gramEnd"/>
      <w:r w:rsidRPr="00812620">
        <w:rPr>
          <w:b/>
          <w:sz w:val="28"/>
          <w:szCs w:val="28"/>
        </w:rPr>
        <w:t xml:space="preserve"> </w:t>
      </w:r>
    </w:p>
    <w:p w:rsidR="009777A8" w:rsidRPr="00812620" w:rsidRDefault="009777A8" w:rsidP="009777A8">
      <w:pPr>
        <w:jc w:val="center"/>
        <w:rPr>
          <w:b/>
          <w:sz w:val="28"/>
          <w:szCs w:val="28"/>
        </w:rPr>
      </w:pPr>
      <w:r w:rsidRPr="00812620">
        <w:rPr>
          <w:b/>
          <w:sz w:val="28"/>
          <w:szCs w:val="28"/>
        </w:rPr>
        <w:t>ГОРОДСКОГО ОКРУГА ГОРОД ВОРОНЕЖ</w:t>
      </w:r>
    </w:p>
    <w:p w:rsidR="009777A8" w:rsidRDefault="009777A8" w:rsidP="009777A8">
      <w:pPr>
        <w:jc w:val="both"/>
        <w:rPr>
          <w:sz w:val="28"/>
          <w:szCs w:val="28"/>
        </w:rPr>
      </w:pPr>
    </w:p>
    <w:p w:rsidR="009777A8" w:rsidRPr="00536B23" w:rsidRDefault="009777A8" w:rsidP="009777A8">
      <w:pPr>
        <w:numPr>
          <w:ilvl w:val="0"/>
          <w:numId w:val="2"/>
        </w:numPr>
        <w:spacing w:line="360" w:lineRule="auto"/>
        <w:ind w:left="0" w:firstLine="709"/>
        <w:jc w:val="both"/>
        <w:rPr>
          <w:sz w:val="28"/>
          <w:szCs w:val="28"/>
        </w:rPr>
      </w:pPr>
      <w:r w:rsidRPr="00536B23">
        <w:rPr>
          <w:sz w:val="28"/>
          <w:szCs w:val="28"/>
        </w:rPr>
        <w:t xml:space="preserve">Раздел 1 «Общие положения» Порядка проведения оценки регулирующего воздействия проектов нормативных правовых актов городского округа город Воронеж (далее </w:t>
      </w:r>
      <w:r>
        <w:rPr>
          <w:sz w:val="28"/>
          <w:szCs w:val="28"/>
        </w:rPr>
        <w:t>–</w:t>
      </w:r>
      <w:r w:rsidRPr="00536B23">
        <w:rPr>
          <w:sz w:val="28"/>
          <w:szCs w:val="28"/>
        </w:rPr>
        <w:t xml:space="preserve"> Порядок</w:t>
      </w:r>
      <w:r>
        <w:rPr>
          <w:sz w:val="28"/>
          <w:szCs w:val="28"/>
        </w:rPr>
        <w:t xml:space="preserve"> </w:t>
      </w:r>
      <w:r w:rsidRPr="00536B23">
        <w:rPr>
          <w:sz w:val="28"/>
          <w:szCs w:val="28"/>
        </w:rPr>
        <w:t>проведения ОРВ) дополнить пунктом 1.4</w:t>
      </w:r>
      <w:r>
        <w:rPr>
          <w:sz w:val="28"/>
          <w:szCs w:val="28"/>
        </w:rPr>
        <w:t xml:space="preserve"> следующего содержания</w:t>
      </w:r>
      <w:r w:rsidRPr="00536B23">
        <w:rPr>
          <w:sz w:val="28"/>
          <w:szCs w:val="28"/>
        </w:rPr>
        <w:t>:</w:t>
      </w:r>
    </w:p>
    <w:p w:rsidR="009777A8" w:rsidRDefault="009777A8" w:rsidP="009777A8">
      <w:pPr>
        <w:spacing w:line="360" w:lineRule="auto"/>
        <w:ind w:firstLine="709"/>
        <w:jc w:val="both"/>
        <w:rPr>
          <w:sz w:val="28"/>
          <w:szCs w:val="28"/>
        </w:rPr>
      </w:pPr>
      <w:r>
        <w:rPr>
          <w:sz w:val="28"/>
          <w:szCs w:val="28"/>
        </w:rPr>
        <w:t xml:space="preserve">«1.4. По результатам проведения процедуры ОРВ обеспечивается обязательное наличие заключения об ОРВ проектов </w:t>
      </w:r>
      <w:r w:rsidRPr="00B830E9">
        <w:rPr>
          <w:sz w:val="28"/>
          <w:szCs w:val="28"/>
        </w:rPr>
        <w:t>НПА, указанных в пункте 1.1 настоящего Порядка</w:t>
      </w:r>
      <w:proofErr w:type="gramStart"/>
      <w:r>
        <w:rPr>
          <w:sz w:val="28"/>
          <w:szCs w:val="28"/>
        </w:rPr>
        <w:t>.</w:t>
      </w:r>
      <w:r w:rsidRPr="00B830E9">
        <w:rPr>
          <w:sz w:val="28"/>
          <w:szCs w:val="28"/>
        </w:rPr>
        <w:t>».</w:t>
      </w:r>
      <w:proofErr w:type="gramEnd"/>
    </w:p>
    <w:p w:rsidR="009777A8" w:rsidRPr="00F1004D" w:rsidRDefault="009777A8" w:rsidP="009777A8">
      <w:pPr>
        <w:numPr>
          <w:ilvl w:val="0"/>
          <w:numId w:val="2"/>
        </w:numPr>
        <w:spacing w:line="360" w:lineRule="auto"/>
        <w:ind w:left="0" w:firstLine="709"/>
        <w:jc w:val="both"/>
        <w:rPr>
          <w:sz w:val="28"/>
          <w:szCs w:val="28"/>
        </w:rPr>
      </w:pPr>
      <w:r>
        <w:rPr>
          <w:sz w:val="28"/>
          <w:szCs w:val="28"/>
        </w:rPr>
        <w:t>Пункт 2.3 раздела 2 «Подготовка проекта НПА» Порядка проведения ОРВ</w:t>
      </w:r>
      <w:r w:rsidRPr="00F1004D">
        <w:rPr>
          <w:sz w:val="28"/>
          <w:szCs w:val="28"/>
        </w:rPr>
        <w:t xml:space="preserve"> </w:t>
      </w:r>
      <w:r>
        <w:rPr>
          <w:sz w:val="28"/>
          <w:szCs w:val="28"/>
        </w:rPr>
        <w:t>изложить в следующей редакции:</w:t>
      </w:r>
    </w:p>
    <w:p w:rsidR="009777A8" w:rsidRPr="00CF7D41" w:rsidRDefault="009777A8" w:rsidP="009777A8">
      <w:pPr>
        <w:spacing w:line="360" w:lineRule="auto"/>
        <w:ind w:firstLine="709"/>
        <w:jc w:val="both"/>
        <w:rPr>
          <w:sz w:val="28"/>
          <w:szCs w:val="28"/>
        </w:rPr>
      </w:pPr>
      <w:r>
        <w:rPr>
          <w:sz w:val="28"/>
          <w:szCs w:val="28"/>
        </w:rPr>
        <w:t xml:space="preserve">«2.3. </w:t>
      </w:r>
      <w:r w:rsidRPr="00CF7D41">
        <w:rPr>
          <w:sz w:val="28"/>
          <w:szCs w:val="28"/>
        </w:rPr>
        <w:t>В случае принятия решения о подготовке проекта НПА регулирующий орган выбирает наилучший из имеющихся вариантов предлагаемого правового регулирования, на его основе разрабатывает проект НПА и направляет его уполномоченному органу вместе с пояснительной запиской, содержащей следующие сведения:</w:t>
      </w:r>
    </w:p>
    <w:p w:rsidR="009777A8" w:rsidRPr="00CF7D41" w:rsidRDefault="009777A8" w:rsidP="009777A8">
      <w:pPr>
        <w:spacing w:line="360" w:lineRule="auto"/>
        <w:ind w:firstLine="709"/>
        <w:jc w:val="both"/>
        <w:rPr>
          <w:sz w:val="28"/>
          <w:szCs w:val="28"/>
        </w:rPr>
      </w:pPr>
      <w:r w:rsidRPr="00CF7D41">
        <w:rPr>
          <w:sz w:val="28"/>
          <w:szCs w:val="28"/>
        </w:rPr>
        <w:t>а) описание предлагаемого правового регулирования в части положений, которыми:</w:t>
      </w:r>
    </w:p>
    <w:p w:rsidR="009777A8" w:rsidRPr="00CF7D41" w:rsidRDefault="009777A8" w:rsidP="009777A8">
      <w:pPr>
        <w:spacing w:line="360" w:lineRule="auto"/>
        <w:ind w:firstLine="709"/>
        <w:jc w:val="both"/>
        <w:rPr>
          <w:sz w:val="28"/>
          <w:szCs w:val="28"/>
        </w:rPr>
      </w:pPr>
      <w:r w:rsidRPr="00CF7D41">
        <w:rPr>
          <w:sz w:val="28"/>
          <w:szCs w:val="28"/>
        </w:rPr>
        <w:t>- изменяется содержание прав и обязанностей субъектов предпринимательской и инвестиционной деятельности, включая описание обязанностей (запретов, ограничений), которые предполагается возложить на субъекты предпринимательской и инвестиционной деятельности проектом НПА, и (или) описание предполагаемых изменений в содержании существующих обязанностей (запретов, ограничений) указанных субъектов;</w:t>
      </w:r>
    </w:p>
    <w:p w:rsidR="009777A8" w:rsidRPr="00CF7D41" w:rsidRDefault="009777A8" w:rsidP="009777A8">
      <w:pPr>
        <w:spacing w:line="360" w:lineRule="auto"/>
        <w:ind w:firstLine="709"/>
        <w:jc w:val="both"/>
        <w:rPr>
          <w:sz w:val="28"/>
          <w:szCs w:val="28"/>
        </w:rPr>
      </w:pPr>
      <w:r w:rsidRPr="00CF7D41">
        <w:rPr>
          <w:sz w:val="28"/>
          <w:szCs w:val="28"/>
        </w:rPr>
        <w:t xml:space="preserve">- изменяется содержание или порядок </w:t>
      </w:r>
      <w:proofErr w:type="gramStart"/>
      <w:r w:rsidRPr="00CF7D41">
        <w:rPr>
          <w:sz w:val="28"/>
          <w:szCs w:val="28"/>
        </w:rPr>
        <w:t>реализации полномочий органов местного самоуправления городского округа</w:t>
      </w:r>
      <w:proofErr w:type="gramEnd"/>
      <w:r w:rsidRPr="00CF7D41">
        <w:rPr>
          <w:sz w:val="28"/>
          <w:szCs w:val="28"/>
        </w:rPr>
        <w:t xml:space="preserve"> город Воронеж в отношениях с субъектами предпринимательской и инвестиционной деятельности;</w:t>
      </w:r>
    </w:p>
    <w:p w:rsidR="009777A8" w:rsidRPr="00CF7D41" w:rsidRDefault="009777A8" w:rsidP="009777A8">
      <w:pPr>
        <w:spacing w:line="360" w:lineRule="auto"/>
        <w:ind w:firstLine="709"/>
        <w:jc w:val="both"/>
        <w:rPr>
          <w:sz w:val="28"/>
          <w:szCs w:val="28"/>
        </w:rPr>
      </w:pPr>
      <w:proofErr w:type="gramStart"/>
      <w:r w:rsidRPr="00CF7D41">
        <w:rPr>
          <w:sz w:val="28"/>
          <w:szCs w:val="28"/>
        </w:rPr>
        <w:t>б) сведения о проблеме, на решение которой направлено предлагаемое правовое регулирование, оценка негативных эффектов, порождаемых наличием данной проблемы</w:t>
      </w:r>
      <w:r>
        <w:rPr>
          <w:sz w:val="28"/>
          <w:szCs w:val="28"/>
        </w:rPr>
        <w:t xml:space="preserve"> (информация о возникновении, выявлении проблемы и мерах, принятых ранее для ее решения, достигнутых результатах и затраченных ресурсах, социальные группы, заинтересованные в устранении проблемы, причины возникновения проблемы и факторы, поддерживающие ее существование, причины невозможности решения проблемы участниками соответствующих отношений самостоятельно, без вмешательства органов</w:t>
      </w:r>
      <w:proofErr w:type="gramEnd"/>
      <w:r>
        <w:rPr>
          <w:sz w:val="28"/>
          <w:szCs w:val="28"/>
        </w:rPr>
        <w:t xml:space="preserve"> власти, опыт решения </w:t>
      </w:r>
      <w:proofErr w:type="gramStart"/>
      <w:r>
        <w:rPr>
          <w:sz w:val="28"/>
          <w:szCs w:val="28"/>
        </w:rPr>
        <w:t>аналогичных проблем</w:t>
      </w:r>
      <w:proofErr w:type="gramEnd"/>
      <w:r>
        <w:rPr>
          <w:sz w:val="28"/>
          <w:szCs w:val="28"/>
        </w:rPr>
        <w:t xml:space="preserve"> в других муниципальных образованиях)</w:t>
      </w:r>
      <w:r w:rsidRPr="00CF7D41">
        <w:rPr>
          <w:sz w:val="28"/>
          <w:szCs w:val="28"/>
        </w:rPr>
        <w:t>;</w:t>
      </w:r>
    </w:p>
    <w:p w:rsidR="009777A8" w:rsidRPr="00CF7D41" w:rsidRDefault="009777A8" w:rsidP="009777A8">
      <w:pPr>
        <w:spacing w:line="360" w:lineRule="auto"/>
        <w:ind w:firstLine="709"/>
        <w:jc w:val="both"/>
        <w:rPr>
          <w:sz w:val="28"/>
          <w:szCs w:val="28"/>
        </w:rPr>
      </w:pPr>
      <w:proofErr w:type="gramStart"/>
      <w:r w:rsidRPr="00CF7D41">
        <w:rPr>
          <w:sz w:val="28"/>
          <w:szCs w:val="28"/>
        </w:rPr>
        <w:t>в) сведения о целях предлагаемого правового регулирования и его соответствии нормативным правовым актам Российской Федерации, Воронежской области, органов местного самоуправления городского округа город Воронеж, документам стратегического планирования городского округа город Воронеж либо указание на инициативный характер разработки проекта НПА</w:t>
      </w:r>
      <w:r>
        <w:rPr>
          <w:sz w:val="28"/>
          <w:szCs w:val="28"/>
        </w:rPr>
        <w:t xml:space="preserve"> (сроки достижения целей, индикаторы достижения целей, действующие нормативные правовые акты, поручения и решения, из которых вытекает необходимость разработки предлагаемого правового регулирования)</w:t>
      </w:r>
      <w:r w:rsidRPr="00CF7D41">
        <w:rPr>
          <w:sz w:val="28"/>
          <w:szCs w:val="28"/>
        </w:rPr>
        <w:t>;</w:t>
      </w:r>
      <w:proofErr w:type="gramEnd"/>
    </w:p>
    <w:p w:rsidR="009777A8" w:rsidRDefault="009777A8" w:rsidP="009777A8">
      <w:pPr>
        <w:spacing w:line="360" w:lineRule="auto"/>
        <w:ind w:firstLine="709"/>
        <w:jc w:val="both"/>
        <w:rPr>
          <w:sz w:val="28"/>
          <w:szCs w:val="28"/>
        </w:rPr>
      </w:pPr>
      <w:r w:rsidRPr="00CF7D41">
        <w:rPr>
          <w:sz w:val="28"/>
          <w:szCs w:val="28"/>
        </w:rPr>
        <w:t>г) описание рассмотренных альтернативных вариантов регулирования (способы, необходимые мероприятия, результат оценки последствий</w:t>
      </w:r>
      <w:r>
        <w:rPr>
          <w:sz w:val="28"/>
          <w:szCs w:val="28"/>
        </w:rPr>
        <w:t xml:space="preserve">: объективный анализ обоснованности предлагаемого способа правового регулирования посредством сравнения всех возможных способов решения выявленной проблемы, включая вариант невмешательства в регулирование </w:t>
      </w:r>
    </w:p>
    <w:p w:rsidR="009777A8" w:rsidRPr="00CF7D41" w:rsidRDefault="009777A8" w:rsidP="009777A8">
      <w:pPr>
        <w:spacing w:line="360" w:lineRule="auto"/>
        <w:jc w:val="both"/>
        <w:rPr>
          <w:sz w:val="28"/>
          <w:szCs w:val="28"/>
        </w:rPr>
      </w:pPr>
      <w:r>
        <w:rPr>
          <w:sz w:val="28"/>
          <w:szCs w:val="28"/>
        </w:rPr>
        <w:t>общественных отношений, связанных с выявленной проблемой, количественное сопоставление предлагаемых результатов реализации различных вариантов правового регулирования, включая анализ косвенного воздействия на смежные сферы общественных отношений</w:t>
      </w:r>
      <w:r w:rsidRPr="00CF7D41">
        <w:rPr>
          <w:sz w:val="28"/>
          <w:szCs w:val="28"/>
        </w:rPr>
        <w:t>);</w:t>
      </w:r>
    </w:p>
    <w:p w:rsidR="009777A8" w:rsidRPr="00CF7D41" w:rsidRDefault="009777A8" w:rsidP="009777A8">
      <w:pPr>
        <w:spacing w:line="360" w:lineRule="auto"/>
        <w:ind w:firstLine="709"/>
        <w:jc w:val="both"/>
        <w:rPr>
          <w:sz w:val="28"/>
          <w:szCs w:val="28"/>
        </w:rPr>
      </w:pPr>
      <w:r w:rsidRPr="00CF7D41">
        <w:rPr>
          <w:sz w:val="28"/>
          <w:szCs w:val="28"/>
        </w:rPr>
        <w:t>д) сведения о планируемых сроках вступления в силу НПА и о необходимости установления переходного периода</w:t>
      </w:r>
      <w:r>
        <w:rPr>
          <w:sz w:val="28"/>
          <w:szCs w:val="28"/>
        </w:rPr>
        <w:t xml:space="preserve"> и (или) отсрочки вступления в силу НПА либо необходимости распространения предлагаемого правового регулирования на ранее возникшие отношения</w:t>
      </w:r>
      <w:r w:rsidRPr="00CF7D41">
        <w:rPr>
          <w:sz w:val="28"/>
          <w:szCs w:val="28"/>
        </w:rPr>
        <w:t>;</w:t>
      </w:r>
    </w:p>
    <w:p w:rsidR="009777A8" w:rsidRPr="00CF7D41" w:rsidRDefault="009777A8" w:rsidP="009777A8">
      <w:pPr>
        <w:spacing w:line="360" w:lineRule="auto"/>
        <w:ind w:firstLine="709"/>
        <w:jc w:val="both"/>
        <w:rPr>
          <w:sz w:val="28"/>
          <w:szCs w:val="28"/>
        </w:rPr>
      </w:pPr>
      <w:r w:rsidRPr="00CF7D41">
        <w:rPr>
          <w:sz w:val="28"/>
          <w:szCs w:val="28"/>
        </w:rPr>
        <w:t>е) описание основных групп субъектов предпринимательской и инвестиционной деятельности, интересы которых будут затронуты предлагаемым правовым регулированием</w:t>
      </w:r>
      <w:r>
        <w:rPr>
          <w:sz w:val="28"/>
          <w:szCs w:val="28"/>
        </w:rPr>
        <w:t xml:space="preserve"> (качественная характеристика и количественная оценка численности потенциальных адресатов правового регулирования, их групп)</w:t>
      </w:r>
      <w:r w:rsidRPr="00CF7D41">
        <w:rPr>
          <w:sz w:val="28"/>
          <w:szCs w:val="28"/>
        </w:rPr>
        <w:t>;</w:t>
      </w:r>
    </w:p>
    <w:p w:rsidR="009777A8" w:rsidRPr="00CF7D41" w:rsidRDefault="009777A8" w:rsidP="009777A8">
      <w:pPr>
        <w:spacing w:line="360" w:lineRule="auto"/>
        <w:ind w:firstLine="709"/>
        <w:jc w:val="both"/>
        <w:rPr>
          <w:sz w:val="28"/>
          <w:szCs w:val="28"/>
        </w:rPr>
      </w:pPr>
      <w:r w:rsidRPr="00CF7D41">
        <w:rPr>
          <w:sz w:val="28"/>
          <w:szCs w:val="28"/>
        </w:rPr>
        <w:t>ж) оценка необходимости применения исключений по введению правового регулирования в отношении отдельных групп лиц с соответствующим обоснованием;</w:t>
      </w:r>
    </w:p>
    <w:p w:rsidR="009777A8" w:rsidRPr="00CF7D41" w:rsidRDefault="009777A8" w:rsidP="009777A8">
      <w:pPr>
        <w:spacing w:line="360" w:lineRule="auto"/>
        <w:ind w:firstLine="709"/>
        <w:jc w:val="both"/>
        <w:rPr>
          <w:sz w:val="28"/>
          <w:szCs w:val="28"/>
        </w:rPr>
      </w:pPr>
      <w:r w:rsidRPr="00CF7D41">
        <w:rPr>
          <w:sz w:val="28"/>
          <w:szCs w:val="28"/>
        </w:rPr>
        <w:t>з) оценка расходов бюджета городского округа город Воронеж, необходимых для реализации предлагаемого правового регулирования;</w:t>
      </w:r>
    </w:p>
    <w:p w:rsidR="009777A8" w:rsidRPr="00CF7D41" w:rsidRDefault="009777A8" w:rsidP="009777A8">
      <w:pPr>
        <w:spacing w:line="360" w:lineRule="auto"/>
        <w:ind w:firstLine="709"/>
        <w:jc w:val="both"/>
        <w:rPr>
          <w:sz w:val="28"/>
          <w:szCs w:val="28"/>
        </w:rPr>
      </w:pPr>
      <w:proofErr w:type="gramStart"/>
      <w:r w:rsidRPr="00CF7D41">
        <w:rPr>
          <w:sz w:val="28"/>
          <w:szCs w:val="28"/>
        </w:rPr>
        <w:t>и) оценка изменений расходов субъектов предпринимательской и инвестиционной деятельности на осуществление такой деятельности, связанных с необходимостью соблюдения обязанностей (запретов, ограничений), возлагаемых на них или изменяемых предлагаемым правовым регулированием</w:t>
      </w:r>
      <w:r>
        <w:rPr>
          <w:sz w:val="28"/>
          <w:szCs w:val="28"/>
        </w:rPr>
        <w:t xml:space="preserve"> (</w:t>
      </w:r>
      <w:r w:rsidRPr="00843785">
        <w:rPr>
          <w:sz w:val="28"/>
          <w:szCs w:val="28"/>
        </w:rPr>
        <w:t>описание расходов и возможных доходов, связанных</w:t>
      </w:r>
      <w:r>
        <w:rPr>
          <w:sz w:val="28"/>
          <w:szCs w:val="28"/>
        </w:rPr>
        <w:t xml:space="preserve"> с введением предлагаемого правового регулирования, их количественная оценка в разрезе групп потенциальных адресатов с учетом требуемых материальных, временных, трудовых затрат на введение предлагаемого правового регулирования)</w:t>
      </w:r>
      <w:r w:rsidRPr="00CF7D41">
        <w:rPr>
          <w:sz w:val="28"/>
          <w:szCs w:val="28"/>
        </w:rPr>
        <w:t>;</w:t>
      </w:r>
      <w:proofErr w:type="gramEnd"/>
    </w:p>
    <w:p w:rsidR="009777A8" w:rsidRPr="00CF7D41" w:rsidRDefault="009777A8" w:rsidP="009777A8">
      <w:pPr>
        <w:spacing w:line="360" w:lineRule="auto"/>
        <w:ind w:firstLine="709"/>
        <w:jc w:val="both"/>
        <w:rPr>
          <w:sz w:val="28"/>
          <w:szCs w:val="28"/>
        </w:rPr>
      </w:pPr>
      <w:r w:rsidRPr="00CF7D41">
        <w:rPr>
          <w:sz w:val="28"/>
          <w:szCs w:val="28"/>
        </w:rPr>
        <w:t>к) оценка рисков невозможности решения проблемы предложенным способом, оценка рисков непредвиденных негативных последствий;</w:t>
      </w:r>
    </w:p>
    <w:p w:rsidR="009777A8" w:rsidRPr="00CF7D41" w:rsidRDefault="009777A8" w:rsidP="009777A8">
      <w:pPr>
        <w:spacing w:line="360" w:lineRule="auto"/>
        <w:ind w:firstLine="709"/>
        <w:jc w:val="both"/>
        <w:rPr>
          <w:sz w:val="28"/>
          <w:szCs w:val="28"/>
        </w:rPr>
      </w:pPr>
      <w:r w:rsidRPr="00CF7D41">
        <w:rPr>
          <w:sz w:val="28"/>
          <w:szCs w:val="28"/>
        </w:rPr>
        <w:t>л) вывод об оценке целесообразности предлагаемого правового регулирования;</w:t>
      </w:r>
    </w:p>
    <w:p w:rsidR="009777A8" w:rsidRDefault="009777A8" w:rsidP="009777A8">
      <w:pPr>
        <w:spacing w:line="360" w:lineRule="auto"/>
        <w:ind w:firstLine="709"/>
        <w:jc w:val="both"/>
        <w:rPr>
          <w:sz w:val="28"/>
          <w:szCs w:val="28"/>
        </w:rPr>
      </w:pPr>
      <w:r w:rsidRPr="00CF7D41">
        <w:rPr>
          <w:sz w:val="28"/>
          <w:szCs w:val="28"/>
        </w:rPr>
        <w:t>м) иные сведения, позволяющие оценить обоснованность вводимых обязанностей, запретов и ограничений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и бюджета городского округа город Воронеж, которые возникнут в связи с принятием проекта НПА.</w:t>
      </w:r>
      <w:r>
        <w:rPr>
          <w:sz w:val="28"/>
          <w:szCs w:val="28"/>
        </w:rPr>
        <w:t>».</w:t>
      </w:r>
    </w:p>
    <w:p w:rsidR="009777A8" w:rsidRPr="00F1004D" w:rsidRDefault="009777A8" w:rsidP="009777A8">
      <w:pPr>
        <w:numPr>
          <w:ilvl w:val="0"/>
          <w:numId w:val="2"/>
        </w:numPr>
        <w:spacing w:line="360" w:lineRule="auto"/>
        <w:ind w:left="0" w:firstLine="709"/>
        <w:jc w:val="both"/>
        <w:rPr>
          <w:sz w:val="28"/>
          <w:szCs w:val="28"/>
        </w:rPr>
      </w:pPr>
      <w:r>
        <w:rPr>
          <w:sz w:val="28"/>
          <w:szCs w:val="28"/>
        </w:rPr>
        <w:t>Пункт 3.2 раздела 3 «Предварительное рассмотрение проекта НПА» Порядка проведения ОРВ изложить в следующей редакции:</w:t>
      </w:r>
    </w:p>
    <w:p w:rsidR="009777A8" w:rsidRDefault="009777A8" w:rsidP="009777A8">
      <w:pPr>
        <w:spacing w:line="360" w:lineRule="auto"/>
        <w:ind w:firstLine="709"/>
        <w:jc w:val="both"/>
        <w:rPr>
          <w:sz w:val="28"/>
          <w:szCs w:val="28"/>
        </w:rPr>
      </w:pPr>
      <w:r>
        <w:rPr>
          <w:sz w:val="28"/>
          <w:szCs w:val="28"/>
        </w:rPr>
        <w:t xml:space="preserve">«3.2. </w:t>
      </w:r>
      <w:proofErr w:type="gramStart"/>
      <w:r w:rsidRPr="00A9476A">
        <w:rPr>
          <w:sz w:val="28"/>
          <w:szCs w:val="28"/>
        </w:rPr>
        <w:t xml:space="preserve">Если проект НПА устанавливает новые или изменяет ранее предусмотренные нормативными правовыми актами городского округа город Воронеж обязанности для субъектов предпринимательской и инвестиционной деятельности (за исключением </w:t>
      </w:r>
      <w:r>
        <w:rPr>
          <w:sz w:val="28"/>
          <w:szCs w:val="28"/>
        </w:rPr>
        <w:t xml:space="preserve">проектов нормативных правовых актов Воронежской городской Думы, устанавливающих, изменяющих, приостанавливающих, отменяющих местные налоги и сборы либо </w:t>
      </w:r>
      <w:r w:rsidRPr="000C2D5B">
        <w:rPr>
          <w:sz w:val="28"/>
          <w:szCs w:val="28"/>
        </w:rPr>
        <w:t>регулирующих бюджетные отношения</w:t>
      </w:r>
      <w:r w:rsidRPr="00A9476A">
        <w:rPr>
          <w:sz w:val="28"/>
          <w:szCs w:val="28"/>
        </w:rPr>
        <w:t>), уполномоченный орган принимает решение о проведении ОРВ.</w:t>
      </w:r>
      <w:proofErr w:type="gramEnd"/>
    </w:p>
    <w:p w:rsidR="009777A8" w:rsidRDefault="009777A8" w:rsidP="009777A8">
      <w:pPr>
        <w:spacing w:line="360" w:lineRule="auto"/>
        <w:ind w:firstLine="709"/>
        <w:jc w:val="both"/>
        <w:rPr>
          <w:sz w:val="28"/>
          <w:szCs w:val="28"/>
        </w:rPr>
      </w:pPr>
      <w:r>
        <w:rPr>
          <w:sz w:val="28"/>
          <w:szCs w:val="28"/>
        </w:rPr>
        <w:t xml:space="preserve">При проведении процедуры ОРВ уполномоченный орган </w:t>
      </w:r>
      <w:r w:rsidRPr="00D64865">
        <w:rPr>
          <w:sz w:val="28"/>
          <w:szCs w:val="28"/>
        </w:rPr>
        <w:t xml:space="preserve">определяет </w:t>
      </w:r>
      <w:r>
        <w:rPr>
          <w:sz w:val="28"/>
          <w:szCs w:val="28"/>
        </w:rPr>
        <w:t>степень регулирующего воздействия положений, содержащихся в проекте НПА:</w:t>
      </w:r>
    </w:p>
    <w:p w:rsidR="009777A8" w:rsidRDefault="009777A8" w:rsidP="009777A8">
      <w:pPr>
        <w:numPr>
          <w:ilvl w:val="0"/>
          <w:numId w:val="1"/>
        </w:numPr>
        <w:spacing w:line="360" w:lineRule="auto"/>
        <w:ind w:left="0" w:firstLine="709"/>
        <w:jc w:val="both"/>
        <w:rPr>
          <w:sz w:val="28"/>
          <w:szCs w:val="28"/>
        </w:rPr>
      </w:pPr>
      <w:r>
        <w:rPr>
          <w:sz w:val="28"/>
          <w:szCs w:val="28"/>
        </w:rPr>
        <w:t>высокая степень регулирующего воздействия – проект НПА содержит положения, устанавливающие новые обязанности для субъектов предпринимательской и инвестиционной деятельности либо способствующие их установлению;</w:t>
      </w:r>
    </w:p>
    <w:p w:rsidR="009777A8" w:rsidRDefault="009777A8" w:rsidP="009777A8">
      <w:pPr>
        <w:numPr>
          <w:ilvl w:val="0"/>
          <w:numId w:val="1"/>
        </w:numPr>
        <w:spacing w:line="360" w:lineRule="auto"/>
        <w:ind w:left="0" w:firstLine="709"/>
        <w:jc w:val="both"/>
        <w:rPr>
          <w:sz w:val="28"/>
          <w:szCs w:val="28"/>
        </w:rPr>
      </w:pPr>
      <w:r>
        <w:rPr>
          <w:sz w:val="28"/>
          <w:szCs w:val="28"/>
        </w:rPr>
        <w:t xml:space="preserve">средняя степень регулирующего воздействия – проект НПА содержит положения, изменяющие ранее предусмотренные нормативными правовыми актами городского округа город Воронеж обязанности </w:t>
      </w:r>
      <w:proofErr w:type="gramStart"/>
      <w:r>
        <w:rPr>
          <w:sz w:val="28"/>
          <w:szCs w:val="28"/>
        </w:rPr>
        <w:t>для</w:t>
      </w:r>
      <w:proofErr w:type="gramEnd"/>
      <w:r>
        <w:rPr>
          <w:sz w:val="28"/>
          <w:szCs w:val="28"/>
        </w:rPr>
        <w:t xml:space="preserve"> </w:t>
      </w:r>
    </w:p>
    <w:p w:rsidR="009777A8" w:rsidRDefault="009777A8" w:rsidP="009777A8">
      <w:pPr>
        <w:spacing w:line="360" w:lineRule="auto"/>
        <w:ind w:left="1069"/>
        <w:jc w:val="both"/>
        <w:rPr>
          <w:sz w:val="28"/>
          <w:szCs w:val="28"/>
        </w:rPr>
      </w:pPr>
    </w:p>
    <w:p w:rsidR="009777A8" w:rsidRDefault="009777A8" w:rsidP="009777A8">
      <w:pPr>
        <w:spacing w:line="360" w:lineRule="auto"/>
        <w:jc w:val="both"/>
        <w:rPr>
          <w:sz w:val="28"/>
          <w:szCs w:val="28"/>
        </w:rPr>
      </w:pPr>
      <w:r>
        <w:rPr>
          <w:sz w:val="28"/>
          <w:szCs w:val="28"/>
        </w:rPr>
        <w:t>субъектов предпринимательской и инвестиционной деятельности либо способствующие их изменению;</w:t>
      </w:r>
    </w:p>
    <w:p w:rsidR="009777A8" w:rsidRPr="00CD7202" w:rsidRDefault="009777A8" w:rsidP="009777A8">
      <w:pPr>
        <w:numPr>
          <w:ilvl w:val="0"/>
          <w:numId w:val="1"/>
        </w:numPr>
        <w:spacing w:line="360" w:lineRule="auto"/>
        <w:ind w:left="0" w:firstLine="709"/>
        <w:jc w:val="both"/>
        <w:rPr>
          <w:sz w:val="28"/>
          <w:szCs w:val="28"/>
        </w:rPr>
      </w:pPr>
      <w:r w:rsidRPr="00CD7202">
        <w:rPr>
          <w:sz w:val="28"/>
          <w:szCs w:val="28"/>
        </w:rPr>
        <w:t xml:space="preserve">низкая степень регулирующего воздействия – проект НПА содержит положения, отменяющие ранее установленную ответственность за нарушение НПА, </w:t>
      </w:r>
      <w:proofErr w:type="gramStart"/>
      <w:r w:rsidRPr="00CD7202">
        <w:rPr>
          <w:sz w:val="28"/>
          <w:szCs w:val="28"/>
        </w:rPr>
        <w:t>затрагивающих</w:t>
      </w:r>
      <w:proofErr w:type="gramEnd"/>
      <w:r w:rsidRPr="00CD7202">
        <w:rPr>
          <w:sz w:val="28"/>
          <w:szCs w:val="28"/>
        </w:rPr>
        <w:t xml:space="preserve"> вопросы осуществления предпринимательской и инвестиционной деятельности.</w:t>
      </w:r>
    </w:p>
    <w:p w:rsidR="009777A8" w:rsidRDefault="009777A8" w:rsidP="009777A8">
      <w:pPr>
        <w:spacing w:line="360" w:lineRule="auto"/>
        <w:ind w:firstLine="709"/>
        <w:jc w:val="both"/>
        <w:rPr>
          <w:sz w:val="28"/>
          <w:szCs w:val="28"/>
        </w:rPr>
      </w:pPr>
      <w:r w:rsidRPr="00EB28BF">
        <w:rPr>
          <w:sz w:val="28"/>
          <w:szCs w:val="28"/>
        </w:rPr>
        <w:t>В случае если проект НПА не регулирует вопросы осуществления предпринимательской и инвестиционной деятельности, уполномоченный орган направляет в регулирующий орган уведомление о том, что подготовка заключения об ОРВ в отношении проекта НПА не требуется.</w:t>
      </w:r>
    </w:p>
    <w:p w:rsidR="009777A8" w:rsidRDefault="009777A8" w:rsidP="009777A8">
      <w:pPr>
        <w:spacing w:line="360" w:lineRule="auto"/>
        <w:ind w:firstLine="709"/>
        <w:jc w:val="both"/>
        <w:rPr>
          <w:sz w:val="28"/>
          <w:szCs w:val="28"/>
        </w:rPr>
      </w:pPr>
      <w:r>
        <w:rPr>
          <w:sz w:val="28"/>
          <w:szCs w:val="28"/>
        </w:rPr>
        <w:t xml:space="preserve">Срок проведения </w:t>
      </w:r>
      <w:proofErr w:type="gramStart"/>
      <w:r>
        <w:rPr>
          <w:sz w:val="28"/>
          <w:szCs w:val="28"/>
        </w:rPr>
        <w:t>предварительной</w:t>
      </w:r>
      <w:proofErr w:type="gramEnd"/>
      <w:r>
        <w:rPr>
          <w:sz w:val="28"/>
          <w:szCs w:val="28"/>
        </w:rPr>
        <w:t xml:space="preserve"> ОРВ не должен превышать </w:t>
      </w:r>
      <w:r>
        <w:rPr>
          <w:sz w:val="28"/>
          <w:szCs w:val="28"/>
        </w:rPr>
        <w:br/>
        <w:t>5 рабочих дней.».</w:t>
      </w:r>
    </w:p>
    <w:p w:rsidR="009777A8" w:rsidRDefault="009777A8" w:rsidP="009777A8">
      <w:pPr>
        <w:spacing w:line="360" w:lineRule="auto"/>
        <w:ind w:firstLine="709"/>
        <w:jc w:val="both"/>
        <w:rPr>
          <w:sz w:val="28"/>
          <w:szCs w:val="28"/>
        </w:rPr>
      </w:pPr>
    </w:p>
    <w:p w:rsidR="009777A8" w:rsidRPr="005747C0" w:rsidRDefault="009777A8" w:rsidP="009777A8">
      <w:pPr>
        <w:spacing w:line="360" w:lineRule="auto"/>
        <w:jc w:val="both"/>
        <w:rPr>
          <w:sz w:val="28"/>
          <w:szCs w:val="28"/>
        </w:rPr>
      </w:pPr>
    </w:p>
    <w:p w:rsidR="009777A8" w:rsidRDefault="009777A8" w:rsidP="009777A8">
      <w:pPr>
        <w:spacing w:line="360" w:lineRule="auto"/>
        <w:jc w:val="both"/>
        <w:rPr>
          <w:sz w:val="28"/>
          <w:szCs w:val="28"/>
        </w:rPr>
      </w:pPr>
      <w:proofErr w:type="spellStart"/>
      <w:r>
        <w:rPr>
          <w:sz w:val="28"/>
          <w:szCs w:val="28"/>
        </w:rPr>
        <w:t>И.о</w:t>
      </w:r>
      <w:proofErr w:type="spellEnd"/>
      <w:r>
        <w:rPr>
          <w:sz w:val="28"/>
          <w:szCs w:val="28"/>
        </w:rPr>
        <w:t xml:space="preserve">. руководителя </w:t>
      </w:r>
      <w:r w:rsidRPr="005747C0">
        <w:rPr>
          <w:sz w:val="28"/>
          <w:szCs w:val="28"/>
        </w:rPr>
        <w:t>управления экономики</w:t>
      </w:r>
      <w:r>
        <w:rPr>
          <w:sz w:val="28"/>
          <w:szCs w:val="28"/>
        </w:rPr>
        <w:tab/>
      </w:r>
      <w:r>
        <w:rPr>
          <w:sz w:val="28"/>
          <w:szCs w:val="28"/>
        </w:rPr>
        <w:tab/>
      </w:r>
      <w:r>
        <w:rPr>
          <w:sz w:val="28"/>
          <w:szCs w:val="28"/>
        </w:rPr>
        <w:tab/>
        <w:t xml:space="preserve">     Э.А. Воробьева</w:t>
      </w:r>
    </w:p>
    <w:p w:rsidR="006724E3" w:rsidRDefault="006724E3"/>
    <w:sectPr w:rsidR="006724E3" w:rsidSect="009777A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E6" w:rsidRDefault="007834E6" w:rsidP="009777A8">
      <w:r>
        <w:separator/>
      </w:r>
    </w:p>
  </w:endnote>
  <w:endnote w:type="continuationSeparator" w:id="0">
    <w:p w:rsidR="007834E6" w:rsidRDefault="007834E6" w:rsidP="0097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E6" w:rsidRDefault="007834E6" w:rsidP="009777A8">
      <w:r>
        <w:separator/>
      </w:r>
    </w:p>
  </w:footnote>
  <w:footnote w:type="continuationSeparator" w:id="0">
    <w:p w:rsidR="007834E6" w:rsidRDefault="007834E6" w:rsidP="00977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600907"/>
      <w:docPartObj>
        <w:docPartGallery w:val="Page Numbers (Top of Page)"/>
        <w:docPartUnique/>
      </w:docPartObj>
    </w:sdtPr>
    <w:sdtEndPr/>
    <w:sdtContent>
      <w:p w:rsidR="009777A8" w:rsidRDefault="009777A8">
        <w:pPr>
          <w:pStyle w:val="a3"/>
          <w:jc w:val="center"/>
        </w:pPr>
        <w:r>
          <w:fldChar w:fldCharType="begin"/>
        </w:r>
        <w:r>
          <w:instrText>PAGE   \* MERGEFORMAT</w:instrText>
        </w:r>
        <w:r>
          <w:fldChar w:fldCharType="separate"/>
        </w:r>
        <w:r w:rsidR="00011A2A">
          <w:rPr>
            <w:noProof/>
          </w:rPr>
          <w:t>5</w:t>
        </w:r>
        <w:r>
          <w:fldChar w:fldCharType="end"/>
        </w:r>
      </w:p>
    </w:sdtContent>
  </w:sdt>
  <w:p w:rsidR="009777A8" w:rsidRDefault="009777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B4A"/>
    <w:multiLevelType w:val="hybridMultilevel"/>
    <w:tmpl w:val="C6A08E5E"/>
    <w:lvl w:ilvl="0" w:tplc="1FAC6FE6">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A404A8"/>
    <w:multiLevelType w:val="multilevel"/>
    <w:tmpl w:val="D612F706"/>
    <w:lvl w:ilvl="0">
      <w:start w:val="1"/>
      <w:numFmt w:val="decimal"/>
      <w:lvlText w:val="%1."/>
      <w:lvlJc w:val="left"/>
      <w:pPr>
        <w:ind w:left="1789" w:hanging="360"/>
      </w:p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50"/>
    <w:rsid w:val="00011A2A"/>
    <w:rsid w:val="006724E3"/>
    <w:rsid w:val="00690650"/>
    <w:rsid w:val="007834E6"/>
    <w:rsid w:val="00977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7A8"/>
    <w:pPr>
      <w:tabs>
        <w:tab w:val="center" w:pos="4677"/>
        <w:tab w:val="right" w:pos="9355"/>
      </w:tabs>
    </w:pPr>
  </w:style>
  <w:style w:type="character" w:customStyle="1" w:styleId="a4">
    <w:name w:val="Верхний колонтитул Знак"/>
    <w:basedOn w:val="a0"/>
    <w:link w:val="a3"/>
    <w:uiPriority w:val="99"/>
    <w:rsid w:val="009777A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777A8"/>
    <w:pPr>
      <w:tabs>
        <w:tab w:val="center" w:pos="4677"/>
        <w:tab w:val="right" w:pos="9355"/>
      </w:tabs>
    </w:pPr>
  </w:style>
  <w:style w:type="character" w:customStyle="1" w:styleId="a6">
    <w:name w:val="Нижний колонтитул Знак"/>
    <w:basedOn w:val="a0"/>
    <w:link w:val="a5"/>
    <w:uiPriority w:val="99"/>
    <w:rsid w:val="009777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7A8"/>
    <w:pPr>
      <w:tabs>
        <w:tab w:val="center" w:pos="4677"/>
        <w:tab w:val="right" w:pos="9355"/>
      </w:tabs>
    </w:pPr>
  </w:style>
  <w:style w:type="character" w:customStyle="1" w:styleId="a4">
    <w:name w:val="Верхний колонтитул Знак"/>
    <w:basedOn w:val="a0"/>
    <w:link w:val="a3"/>
    <w:uiPriority w:val="99"/>
    <w:rsid w:val="009777A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777A8"/>
    <w:pPr>
      <w:tabs>
        <w:tab w:val="center" w:pos="4677"/>
        <w:tab w:val="right" w:pos="9355"/>
      </w:tabs>
    </w:pPr>
  </w:style>
  <w:style w:type="character" w:customStyle="1" w:styleId="a6">
    <w:name w:val="Нижний колонтитул Знак"/>
    <w:basedOn w:val="a0"/>
    <w:link w:val="a5"/>
    <w:uiPriority w:val="99"/>
    <w:rsid w:val="009777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6107</Characters>
  <Application>Microsoft Office Word</Application>
  <DocSecurity>0</DocSecurity>
  <Lines>50</Lines>
  <Paragraphs>14</Paragraphs>
  <ScaleCrop>false</ScaleCrop>
  <Company>Voronezh Cityhall</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М.Н.</dc:creator>
  <cp:keywords/>
  <dc:description/>
  <cp:lastModifiedBy>enshulgina</cp:lastModifiedBy>
  <cp:revision>2</cp:revision>
  <dcterms:created xsi:type="dcterms:W3CDTF">2019-10-30T11:58:00Z</dcterms:created>
  <dcterms:modified xsi:type="dcterms:W3CDTF">2019-10-30T11:58:00Z</dcterms:modified>
</cp:coreProperties>
</file>