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600582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600582">
        <w:rPr>
          <w:sz w:val="28"/>
          <w:szCs w:val="28"/>
        </w:rPr>
        <w:t xml:space="preserve"> 11</w:t>
      </w:r>
      <w:r>
        <w:rPr>
          <w:sz w:val="28"/>
          <w:szCs w:val="28"/>
        </w:rPr>
        <w:t>.08.2020 № 720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78578D">
        <w:rPr>
          <w:b/>
          <w:bCs/>
          <w:sz w:val="28"/>
          <w:szCs w:val="28"/>
        </w:rPr>
        <w:t>ХОЛЬЗУНОВА</w:t>
      </w:r>
      <w:r>
        <w:rPr>
          <w:b/>
          <w:bCs/>
          <w:sz w:val="28"/>
          <w:szCs w:val="28"/>
        </w:rPr>
        <w:t>, УЛ. </w:t>
      </w:r>
      <w:r w:rsidR="0078578D">
        <w:rPr>
          <w:b/>
          <w:bCs/>
          <w:sz w:val="28"/>
          <w:szCs w:val="28"/>
        </w:rPr>
        <w:t>БЕГОВАЯ</w:t>
      </w:r>
      <w:r w:rsidR="00441894">
        <w:rPr>
          <w:b/>
          <w:bCs/>
          <w:sz w:val="28"/>
          <w:szCs w:val="28"/>
        </w:rPr>
        <w:t xml:space="preserve">, УЛ. </w:t>
      </w:r>
      <w:r w:rsidR="0078578D">
        <w:rPr>
          <w:b/>
          <w:bCs/>
          <w:sz w:val="28"/>
          <w:szCs w:val="28"/>
        </w:rPr>
        <w:t>АНТОНОВА-ОВСЕЕНКО</w:t>
      </w:r>
      <w:r>
        <w:rPr>
          <w:b/>
          <w:bCs/>
          <w:sz w:val="28"/>
          <w:szCs w:val="28"/>
        </w:rPr>
        <w:t xml:space="preserve">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26727C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641232" w:rsidRDefault="00FD4622" w:rsidP="0044189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я</w:t>
            </w:r>
            <w:r w:rsidR="00E37599">
              <w:rPr>
                <w:sz w:val="28"/>
                <w:szCs w:val="28"/>
              </w:rPr>
              <w:t xml:space="preserve"> квартала</w:t>
            </w:r>
            <w:r>
              <w:rPr>
                <w:sz w:val="28"/>
                <w:szCs w:val="28"/>
              </w:rPr>
              <w:t xml:space="preserve">, ограниченная </w:t>
            </w:r>
          </w:p>
          <w:p w:rsidR="00FD4622" w:rsidRPr="0051558A" w:rsidRDefault="00FD4622" w:rsidP="00CF31E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 w:rsidR="00426C27">
              <w:rPr>
                <w:sz w:val="28"/>
                <w:szCs w:val="28"/>
              </w:rPr>
              <w:t>Хользунова</w:t>
            </w:r>
            <w:proofErr w:type="spellEnd"/>
            <w:r>
              <w:rPr>
                <w:sz w:val="28"/>
                <w:szCs w:val="28"/>
              </w:rPr>
              <w:t>, ул. </w:t>
            </w:r>
            <w:r w:rsidR="00380360">
              <w:rPr>
                <w:sz w:val="28"/>
                <w:szCs w:val="28"/>
              </w:rPr>
              <w:t>Беговая</w:t>
            </w:r>
            <w:r>
              <w:rPr>
                <w:sz w:val="28"/>
                <w:szCs w:val="28"/>
              </w:rPr>
              <w:t>, ул. </w:t>
            </w:r>
            <w:r w:rsidR="00380360">
              <w:rPr>
                <w:sz w:val="28"/>
                <w:szCs w:val="28"/>
              </w:rPr>
              <w:t>Антонова-Овсеенко</w:t>
            </w:r>
            <w:r w:rsidR="0044189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ориентировочной</w:t>
            </w:r>
            <w:r w:rsidR="00441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E37599">
              <w:rPr>
                <w:sz w:val="28"/>
                <w:szCs w:val="28"/>
              </w:rPr>
              <w:t xml:space="preserve">     </w:t>
            </w:r>
            <w:r w:rsidR="00441894">
              <w:rPr>
                <w:sz w:val="28"/>
                <w:szCs w:val="28"/>
              </w:rPr>
              <w:t>9</w:t>
            </w:r>
            <w:r w:rsidR="00E37599">
              <w:rPr>
                <w:sz w:val="28"/>
                <w:szCs w:val="28"/>
              </w:rPr>
              <w:t>1</w:t>
            </w:r>
            <w:r w:rsidR="00441894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CF31ED">
              <w:rPr>
                <w:sz w:val="28"/>
                <w:szCs w:val="28"/>
              </w:rPr>
              <w:t>Коминтерновском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</w:t>
            </w:r>
            <w:r w:rsidR="00E37599">
              <w:rPr>
                <w:sz w:val="28"/>
                <w:szCs w:val="28"/>
              </w:rPr>
              <w:t xml:space="preserve">ограниченной ул. </w:t>
            </w:r>
            <w:proofErr w:type="spellStart"/>
            <w:r w:rsidR="00E37599">
              <w:rPr>
                <w:sz w:val="28"/>
                <w:szCs w:val="28"/>
              </w:rPr>
              <w:t>Хользунова</w:t>
            </w:r>
            <w:proofErr w:type="spellEnd"/>
            <w:r w:rsidR="00E37599">
              <w:rPr>
                <w:sz w:val="28"/>
                <w:szCs w:val="28"/>
              </w:rPr>
              <w:t>, ул. Беговая, ул. Антонова-Овсеенко</w:t>
            </w:r>
            <w:r w:rsidR="00E37599" w:rsidRPr="00505F5F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 xml:space="preserve">, в соответствии с </w:t>
            </w:r>
            <w:r w:rsidR="00E37599">
              <w:rPr>
                <w:sz w:val="28"/>
                <w:szCs w:val="28"/>
              </w:rPr>
              <w:t xml:space="preserve"> </w:t>
            </w:r>
            <w:r w:rsidRPr="00FC27B8">
              <w:rPr>
                <w:sz w:val="28"/>
                <w:szCs w:val="28"/>
              </w:rPr>
              <w:t>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proofErr w:type="gramEnd"/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  <w:r w:rsidR="00E37599">
              <w:rPr>
                <w:rFonts w:eastAsia="Calibri"/>
                <w:sz w:val="28"/>
                <w:szCs w:val="28"/>
              </w:rPr>
              <w:t>.</w:t>
            </w:r>
          </w:p>
          <w:p w:rsidR="00E37599" w:rsidRPr="002A21A3" w:rsidRDefault="00E37599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4. Установить границы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64123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r w:rsidR="00641232" w:rsidRPr="00E352AF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 w:rsidR="009F2E6A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 xml:space="preserve"> 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482A9B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641232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641232" w:rsidRPr="00943645">
              <w:rPr>
                <w:sz w:val="28"/>
                <w:szCs w:val="28"/>
              </w:rPr>
              <w:t xml:space="preserve"> </w:t>
            </w:r>
            <w:r w:rsidR="00641232">
              <w:rPr>
                <w:sz w:val="28"/>
                <w:szCs w:val="28"/>
              </w:rPr>
              <w:t>или</w:t>
            </w:r>
            <w:r w:rsidR="00641232" w:rsidRPr="0094364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  <w:r w:rsidR="00641232">
              <w:rPr>
                <w:sz w:val="28"/>
                <w:szCs w:val="28"/>
              </w:rPr>
              <w:t xml:space="preserve"> 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482A9B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136DA4">
            <w:pPr>
              <w:tabs>
                <w:tab w:val="left" w:pos="460"/>
              </w:tabs>
              <w:spacing w:line="233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136DA4">
            <w:pPr>
              <w:tabs>
                <w:tab w:val="left" w:pos="460"/>
              </w:tabs>
              <w:spacing w:line="233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сведения о прохождении в пределах территории, ограниченно</w:t>
            </w:r>
            <w:r w:rsidR="00EE6669">
              <w:rPr>
                <w:sz w:val="28"/>
                <w:szCs w:val="28"/>
              </w:rPr>
              <w:t>й</w:t>
            </w:r>
            <w:r w:rsidR="008A29ED"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 xml:space="preserve">ул. </w:t>
            </w:r>
            <w:proofErr w:type="spellStart"/>
            <w:r w:rsidR="00E131F4">
              <w:rPr>
                <w:sz w:val="28"/>
                <w:szCs w:val="28"/>
              </w:rPr>
              <w:t>Хользунова</w:t>
            </w:r>
            <w:proofErr w:type="spellEnd"/>
            <w:r w:rsidR="00EE6669">
              <w:rPr>
                <w:sz w:val="28"/>
                <w:szCs w:val="28"/>
              </w:rPr>
              <w:t>, ул. </w:t>
            </w:r>
            <w:r w:rsidR="00E131F4">
              <w:rPr>
                <w:sz w:val="28"/>
                <w:szCs w:val="28"/>
              </w:rPr>
              <w:t>Беговая</w:t>
            </w:r>
            <w:r w:rsidR="00EE6669">
              <w:rPr>
                <w:sz w:val="28"/>
                <w:szCs w:val="28"/>
              </w:rPr>
              <w:t>,</w:t>
            </w:r>
            <w:r w:rsidR="00E131F4">
              <w:rPr>
                <w:sz w:val="28"/>
                <w:szCs w:val="28"/>
              </w:rPr>
              <w:t xml:space="preserve"> </w:t>
            </w:r>
            <w:r w:rsidR="00EE6669">
              <w:rPr>
                <w:sz w:val="28"/>
                <w:szCs w:val="28"/>
              </w:rPr>
              <w:t>ул. </w:t>
            </w:r>
            <w:r w:rsidR="00E131F4">
              <w:rPr>
                <w:sz w:val="28"/>
                <w:szCs w:val="28"/>
              </w:rPr>
              <w:t>Антонова-Овсеенко</w:t>
            </w:r>
            <w:r w:rsidR="00482A9B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z w:val="28"/>
                <w:szCs w:val="28"/>
              </w:rPr>
              <w:t>, красных линий;</w:t>
            </w:r>
          </w:p>
          <w:p w:rsidR="00482A9B" w:rsidRPr="00943645" w:rsidRDefault="00482A9B" w:rsidP="00136DA4">
            <w:pPr>
              <w:suppressAutoHyphens/>
              <w:spacing w:line="233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ограниченной </w:t>
            </w: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Хользунова</w:t>
            </w:r>
            <w:proofErr w:type="spellEnd"/>
            <w:r>
              <w:rPr>
                <w:sz w:val="28"/>
                <w:szCs w:val="28"/>
              </w:rPr>
              <w:t>, ул. Беговая, ул. Антонова-Овсеенко в городском округе город Воронеж;</w:t>
            </w:r>
          </w:p>
          <w:p w:rsidR="00FD4622" w:rsidRPr="00943645" w:rsidRDefault="00FD4622" w:rsidP="00136DA4">
            <w:pPr>
              <w:spacing w:line="233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  <w:r w:rsidR="00482A9B">
              <w:rPr>
                <w:spacing w:val="4"/>
                <w:sz w:val="28"/>
                <w:szCs w:val="28"/>
              </w:rPr>
              <w:t xml:space="preserve"> </w:t>
            </w:r>
          </w:p>
          <w:p w:rsidR="00FD4622" w:rsidRDefault="00FD4622" w:rsidP="00136DA4">
            <w:pPr>
              <w:suppressAutoHyphens/>
              <w:spacing w:line="233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136DA4">
            <w:pPr>
              <w:suppressAutoHyphens/>
              <w:spacing w:line="233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136DA4">
            <w:pPr>
              <w:tabs>
                <w:tab w:val="left" w:pos="460"/>
              </w:tabs>
              <w:spacing w:line="233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FD4622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Учесть установленные и нормативные зоны с особыми условиями использования территории.</w:t>
            </w:r>
          </w:p>
          <w:p w:rsidR="00FD4622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Pr="00D26B9E" w:rsidRDefault="00FD4622" w:rsidP="00136DA4"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136DA4">
            <w:pPr>
              <w:tabs>
                <w:tab w:val="left" w:pos="460"/>
              </w:tabs>
              <w:spacing w:line="233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136DA4">
            <w:pPr>
              <w:tabs>
                <w:tab w:val="left" w:pos="460"/>
              </w:tabs>
              <w:spacing w:line="233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136DA4">
            <w:pPr>
              <w:pStyle w:val="WW-"/>
              <w:spacing w:line="233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482A9B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482A9B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3C45EC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482A9B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2A89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версии 2003 или выше</w:t>
            </w:r>
            <w:r w:rsidR="009672CD" w:rsidRPr="00641232">
              <w:rPr>
                <w:rFonts w:ascii="Times New Roman" w:hAnsi="Times New Roman"/>
                <w:sz w:val="28"/>
                <w:szCs w:val="28"/>
              </w:rPr>
              <w:t xml:space="preserve">, а также в формате </w:t>
            </w:r>
            <w:r w:rsidR="009672CD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)</w:t>
            </w:r>
            <w:r w:rsidR="00702A89" w:rsidRP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64123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64123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E131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6412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64123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64123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64123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482A9B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70A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AD70A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3C4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  <w:r w:rsidR="00AD7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>или</w:t>
            </w:r>
            <w:r w:rsidR="00641232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2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межевания 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Default="00C44262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B2693E" w:rsidRPr="0055266D">
              <w:rPr>
                <w:sz w:val="28"/>
                <w:szCs w:val="28"/>
              </w:rPr>
              <w:t xml:space="preserve">Проект межевания территории 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  <w:r w:rsidR="00E131F4">
              <w:rPr>
                <w:sz w:val="28"/>
                <w:szCs w:val="28"/>
              </w:rPr>
              <w:t>.</w:t>
            </w:r>
          </w:p>
          <w:p w:rsidR="00E131F4" w:rsidRPr="00E131F4" w:rsidRDefault="00E131F4" w:rsidP="009672CD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gramStart"/>
            <w:r w:rsidRPr="004816ED">
              <w:rPr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4816ED">
              <w:rPr>
                <w:sz w:val="28"/>
                <w:szCs w:val="28"/>
              </w:rPr>
              <w:t xml:space="preserve"> </w:t>
            </w:r>
            <w:r w:rsidRPr="004816ED">
              <w:rPr>
                <w:sz w:val="28"/>
                <w:szCs w:val="28"/>
                <w:lang w:val="en-US"/>
              </w:rPr>
              <w:t>XML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GVL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MID</w:t>
            </w:r>
            <w:r w:rsidRPr="004816ED">
              <w:rPr>
                <w:sz w:val="28"/>
                <w:szCs w:val="28"/>
              </w:rPr>
              <w:t>/</w:t>
            </w:r>
            <w:r w:rsidRPr="004816ED">
              <w:rPr>
                <w:sz w:val="28"/>
                <w:szCs w:val="28"/>
                <w:lang w:val="en-US"/>
              </w:rPr>
              <w:t>MIF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TAB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SHP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IDF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QGS</w:t>
            </w:r>
            <w:r w:rsidRPr="004816ED">
              <w:rPr>
                <w:sz w:val="28"/>
                <w:szCs w:val="28"/>
              </w:rPr>
              <w:t xml:space="preserve">, </w:t>
            </w:r>
            <w:r w:rsidRPr="004816ED">
              <w:rPr>
                <w:sz w:val="28"/>
                <w:szCs w:val="28"/>
                <w:lang w:val="en-US"/>
              </w:rPr>
              <w:t>SXF</w:t>
            </w:r>
            <w:r w:rsidRPr="004816ED">
              <w:rPr>
                <w:sz w:val="28"/>
                <w:szCs w:val="28"/>
              </w:rPr>
              <w:t xml:space="preserve"> вместе с файлами описания </w:t>
            </w:r>
            <w:r w:rsidRPr="004816ED">
              <w:rPr>
                <w:sz w:val="28"/>
                <w:szCs w:val="28"/>
                <w:lang w:val="en-US"/>
              </w:rPr>
              <w:t>RSC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641232" w:rsidRDefault="00641232"/>
    <w:p w:rsidR="00641232" w:rsidRDefault="00641232"/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4A021D" w:rsidRDefault="004A021D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4A021D" w:rsidRDefault="004A021D" w:rsidP="004A021D"/>
    <w:p w:rsidR="004A021D" w:rsidRDefault="004A021D"/>
    <w:sectPr w:rsidR="004A021D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07" w:rsidRDefault="002F1907" w:rsidP="00FD4622">
      <w:r>
        <w:separator/>
      </w:r>
    </w:p>
  </w:endnote>
  <w:endnote w:type="continuationSeparator" w:id="0">
    <w:p w:rsidR="002F1907" w:rsidRDefault="002F1907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07" w:rsidRDefault="002F1907" w:rsidP="00FD4622">
      <w:r>
        <w:separator/>
      </w:r>
    </w:p>
  </w:footnote>
  <w:footnote w:type="continuationSeparator" w:id="0">
    <w:p w:rsidR="002F1907" w:rsidRDefault="002F1907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1D3E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58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2"/>
    <w:rsid w:val="0003102E"/>
    <w:rsid w:val="000A25B4"/>
    <w:rsid w:val="000E6713"/>
    <w:rsid w:val="00136DA4"/>
    <w:rsid w:val="001D3E68"/>
    <w:rsid w:val="0026727C"/>
    <w:rsid w:val="002F1907"/>
    <w:rsid w:val="003317F5"/>
    <w:rsid w:val="00344E50"/>
    <w:rsid w:val="00380360"/>
    <w:rsid w:val="003C45EC"/>
    <w:rsid w:val="00426C27"/>
    <w:rsid w:val="00441894"/>
    <w:rsid w:val="00482A9B"/>
    <w:rsid w:val="004A021D"/>
    <w:rsid w:val="00600582"/>
    <w:rsid w:val="00605A9D"/>
    <w:rsid w:val="00641232"/>
    <w:rsid w:val="006A4638"/>
    <w:rsid w:val="00702A89"/>
    <w:rsid w:val="0078578D"/>
    <w:rsid w:val="007E758A"/>
    <w:rsid w:val="008A29ED"/>
    <w:rsid w:val="00902EED"/>
    <w:rsid w:val="00951B42"/>
    <w:rsid w:val="009540DD"/>
    <w:rsid w:val="009672CD"/>
    <w:rsid w:val="009F2E6A"/>
    <w:rsid w:val="00AD70A7"/>
    <w:rsid w:val="00B2693E"/>
    <w:rsid w:val="00C44262"/>
    <w:rsid w:val="00CD63E0"/>
    <w:rsid w:val="00CF31ED"/>
    <w:rsid w:val="00D97752"/>
    <w:rsid w:val="00E127D5"/>
    <w:rsid w:val="00E131F4"/>
    <w:rsid w:val="00E37599"/>
    <w:rsid w:val="00E55D16"/>
    <w:rsid w:val="00E73299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4792-C00B-45BE-A0BC-D135CB1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Волкова М.Н.</cp:lastModifiedBy>
  <cp:revision>2</cp:revision>
  <cp:lastPrinted>2020-08-07T13:06:00Z</cp:lastPrinted>
  <dcterms:created xsi:type="dcterms:W3CDTF">2020-08-14T06:47:00Z</dcterms:created>
  <dcterms:modified xsi:type="dcterms:W3CDTF">2020-08-14T06:47:00Z</dcterms:modified>
</cp:coreProperties>
</file>