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8B" w:rsidRPr="005912A3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5912A3">
        <w:rPr>
          <w:rFonts w:ascii="Times New Roman" w:hAnsi="Times New Roman" w:cs="Times New Roman"/>
          <w:sz w:val="28"/>
          <w:szCs w:val="28"/>
        </w:rPr>
        <w:t>УТВЕРЖДЕНЫ</w:t>
      </w:r>
    </w:p>
    <w:p w:rsidR="0089648B" w:rsidRPr="005912A3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5912A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648B" w:rsidRPr="005912A3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5912A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9648B" w:rsidRPr="005912A3" w:rsidRDefault="0089648B" w:rsidP="00D013A1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5912A3">
        <w:rPr>
          <w:rFonts w:ascii="Times New Roman" w:hAnsi="Times New Roman" w:cs="Times New Roman"/>
          <w:sz w:val="28"/>
          <w:szCs w:val="28"/>
        </w:rPr>
        <w:t>от</w:t>
      </w:r>
      <w:r w:rsidR="00D82981">
        <w:rPr>
          <w:rFonts w:ascii="Times New Roman" w:hAnsi="Times New Roman" w:cs="Times New Roman"/>
          <w:sz w:val="28"/>
          <w:szCs w:val="28"/>
        </w:rPr>
        <w:t xml:space="preserve"> 19.06.2020    </w:t>
      </w:r>
      <w:r w:rsidRPr="005912A3">
        <w:rPr>
          <w:rFonts w:ascii="Times New Roman" w:hAnsi="Times New Roman" w:cs="Times New Roman"/>
          <w:sz w:val="28"/>
          <w:szCs w:val="28"/>
        </w:rPr>
        <w:t xml:space="preserve"> № </w:t>
      </w:r>
      <w:r w:rsidR="00D82981">
        <w:rPr>
          <w:rFonts w:ascii="Times New Roman" w:hAnsi="Times New Roman" w:cs="Times New Roman"/>
          <w:sz w:val="28"/>
          <w:szCs w:val="28"/>
        </w:rPr>
        <w:t>531</w:t>
      </w:r>
      <w:bookmarkStart w:id="0" w:name="_GoBack"/>
      <w:bookmarkEnd w:id="0"/>
    </w:p>
    <w:p w:rsidR="0089648B" w:rsidRPr="005912A3" w:rsidRDefault="0089648B" w:rsidP="0089648B">
      <w:pPr>
        <w:jc w:val="right"/>
        <w:rPr>
          <w:sz w:val="24"/>
          <w:szCs w:val="24"/>
        </w:rPr>
      </w:pPr>
    </w:p>
    <w:p w:rsidR="0089648B" w:rsidRPr="005912A3" w:rsidRDefault="0089648B" w:rsidP="00B24149">
      <w:pPr>
        <w:jc w:val="center"/>
        <w:rPr>
          <w:b/>
          <w:bCs/>
          <w:sz w:val="28"/>
          <w:szCs w:val="28"/>
        </w:rPr>
      </w:pPr>
      <w:r w:rsidRPr="005912A3">
        <w:rPr>
          <w:b/>
          <w:bCs/>
          <w:sz w:val="28"/>
          <w:szCs w:val="28"/>
        </w:rPr>
        <w:t>КРИТЕРИИ КОНКУРСА И ПАРАМЕТРЫ КРИТЕРИЕВ КОНКУРСА</w:t>
      </w:r>
    </w:p>
    <w:p w:rsidR="0089648B" w:rsidRPr="005912A3" w:rsidRDefault="0089648B" w:rsidP="00B24149">
      <w:pPr>
        <w:jc w:val="center"/>
        <w:rPr>
          <w:b/>
          <w:bCs/>
          <w:sz w:val="28"/>
          <w:szCs w:val="28"/>
        </w:rPr>
      </w:pPr>
      <w:r w:rsidRPr="005912A3">
        <w:rPr>
          <w:b/>
          <w:bCs/>
          <w:sz w:val="28"/>
          <w:szCs w:val="28"/>
        </w:rPr>
        <w:t xml:space="preserve"> НА ПРАВО ЗАКЛЮЧЕНИЯ КОНЦЕССИОННОГО СОГЛАШЕНИЯ</w:t>
      </w:r>
      <w:r w:rsidR="00B24149" w:rsidRPr="005912A3">
        <w:rPr>
          <w:b/>
          <w:bCs/>
          <w:sz w:val="28"/>
          <w:szCs w:val="28"/>
        </w:rPr>
        <w:t xml:space="preserve"> НА РЕКОНСТРУКЦИЮ ПОДЗЕМНОГО ПЕШЕХОДНОГО ПЕРЕХОДА, РАСПОЛОЖЕННОГО ПО АДРЕСУ: </w:t>
      </w:r>
      <w:r w:rsidR="00B24149" w:rsidRPr="005912A3">
        <w:rPr>
          <w:b/>
          <w:sz w:val="28"/>
          <w:szCs w:val="28"/>
        </w:rPr>
        <w:t xml:space="preserve">ВОРОНЕЖСКАЯ ОБЛ., Г. ВОРОНЕЖ, </w:t>
      </w:r>
      <w:r w:rsidR="00782637" w:rsidRPr="005912A3">
        <w:rPr>
          <w:b/>
          <w:sz w:val="28"/>
          <w:szCs w:val="28"/>
        </w:rPr>
        <w:t>УЛ. ДИМИТРОВА – УЛ. ВОЛГОГРАДСКАЯ</w:t>
      </w:r>
    </w:p>
    <w:p w:rsidR="0089648B" w:rsidRPr="005912A3" w:rsidRDefault="0089648B" w:rsidP="0089648B">
      <w:pPr>
        <w:spacing w:before="108" w:after="108"/>
        <w:jc w:val="center"/>
        <w:rPr>
          <w:sz w:val="28"/>
          <w:szCs w:val="28"/>
        </w:rPr>
      </w:pPr>
    </w:p>
    <w:tbl>
      <w:tblPr>
        <w:tblW w:w="14680" w:type="dxa"/>
        <w:jc w:val="center"/>
        <w:tblInd w:w="-2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780"/>
        <w:gridCol w:w="3260"/>
        <w:gridCol w:w="2129"/>
        <w:gridCol w:w="2835"/>
        <w:gridCol w:w="2123"/>
      </w:tblGrid>
      <w:tr w:rsidR="0089648B" w:rsidRPr="005912A3" w:rsidTr="00B24149">
        <w:trPr>
          <w:cantSplit/>
          <w:trHeight w:val="135"/>
          <w:tblHeader/>
          <w:jc w:val="center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912A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912A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Критерии    </w:t>
            </w:r>
            <w:r w:rsidRPr="005912A3">
              <w:rPr>
                <w:color w:val="000000"/>
                <w:sz w:val="24"/>
                <w:szCs w:val="24"/>
              </w:rPr>
              <w:br/>
              <w:t xml:space="preserve">конкурса    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Параметры критериев конкурса</w:t>
            </w:r>
          </w:p>
        </w:tc>
      </w:tr>
      <w:tr w:rsidR="0089648B" w:rsidRPr="005912A3" w:rsidTr="00B24149">
        <w:trPr>
          <w:cantSplit/>
          <w:trHeight w:val="1717"/>
          <w:tblHeader/>
          <w:jc w:val="center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48B" w:rsidRPr="005912A3" w:rsidRDefault="0089648B" w:rsidP="00B664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48B" w:rsidRPr="005912A3" w:rsidRDefault="0089648B" w:rsidP="00B664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Начальное значение    </w:t>
            </w:r>
            <w:r w:rsidRPr="005912A3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Предельное значение    </w:t>
            </w:r>
            <w:r w:rsidRPr="005912A3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Уменьшение или   увеличение начального значения критерия конкурса в конкурсном предложении  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Коэффициент, учитывающий </w:t>
            </w:r>
            <w:r w:rsidRPr="005912A3">
              <w:rPr>
                <w:color w:val="000000"/>
                <w:sz w:val="24"/>
                <w:szCs w:val="24"/>
              </w:rPr>
              <w:br/>
              <w:t xml:space="preserve">значимость </w:t>
            </w:r>
            <w:r w:rsidRPr="005912A3">
              <w:rPr>
                <w:color w:val="000000"/>
                <w:sz w:val="24"/>
                <w:szCs w:val="24"/>
              </w:rPr>
              <w:br/>
              <w:t xml:space="preserve">критерия  </w:t>
            </w:r>
            <w:r w:rsidRPr="005912A3">
              <w:rPr>
                <w:color w:val="000000"/>
                <w:sz w:val="24"/>
                <w:szCs w:val="24"/>
              </w:rPr>
              <w:br/>
              <w:t xml:space="preserve">конкурса  </w:t>
            </w:r>
          </w:p>
        </w:tc>
      </w:tr>
      <w:tr w:rsidR="0089648B" w:rsidRPr="005912A3" w:rsidTr="00B24149">
        <w:trPr>
          <w:cantSplit/>
          <w:trHeight w:val="60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5912A3" w:rsidRDefault="00B24149" w:rsidP="0089648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5912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B24149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>Срок реконструкции объекта к</w:t>
            </w:r>
            <w:r w:rsidR="0089648B" w:rsidRPr="005912A3">
              <w:rPr>
                <w:sz w:val="24"/>
                <w:szCs w:val="24"/>
              </w:rPr>
              <w:t>онцессионного соглашения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5912A3" w:rsidRDefault="0089648B" w:rsidP="00E10B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5912A3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5912A3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5912A3" w:rsidRDefault="0089648B" w:rsidP="00E10B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5912A3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5912A3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89648B" w:rsidRPr="005912A3" w:rsidTr="00B24149">
        <w:trPr>
          <w:cantSplit/>
          <w:trHeight w:val="7414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912A3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82637" w:rsidRPr="005912A3" w:rsidRDefault="00782637" w:rsidP="00782637">
            <w:pPr>
              <w:rPr>
                <w:sz w:val="24"/>
                <w:szCs w:val="24"/>
              </w:rPr>
            </w:pPr>
            <w:proofErr w:type="gramStart"/>
            <w:r w:rsidRPr="005912A3">
              <w:rPr>
                <w:sz w:val="24"/>
                <w:szCs w:val="24"/>
              </w:rPr>
              <w:t>Архитектурное  решение</w:t>
            </w:r>
            <w:proofErr w:type="gramEnd"/>
            <w:r w:rsidRPr="005912A3">
              <w:rPr>
                <w:sz w:val="24"/>
                <w:szCs w:val="24"/>
              </w:rPr>
              <w:t xml:space="preserve">  реконструкции (капитального ремонта) подземного пешеходного перехода, содержащее</w:t>
            </w:r>
            <w:r w:rsidR="00981A3F" w:rsidRPr="005912A3">
              <w:rPr>
                <w:sz w:val="24"/>
                <w:szCs w:val="24"/>
              </w:rPr>
              <w:t xml:space="preserve"> следующие разделы</w:t>
            </w:r>
            <w:r w:rsidRPr="005912A3">
              <w:rPr>
                <w:sz w:val="24"/>
                <w:szCs w:val="24"/>
              </w:rPr>
              <w:t xml:space="preserve">: </w:t>
            </w:r>
          </w:p>
          <w:p w:rsidR="00782637" w:rsidRPr="005912A3" w:rsidRDefault="00782637" w:rsidP="00782637">
            <w:pPr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 xml:space="preserve">- общую пояснительную записку; </w:t>
            </w:r>
          </w:p>
          <w:p w:rsidR="00782637" w:rsidRPr="005912A3" w:rsidRDefault="00782637" w:rsidP="00782637">
            <w:pPr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>- изображения интерьеров пешеходных галерей и торговых объектов  (развертки стен, перспективы внутреннего пространства, описание применяемых материалов отделки);</w:t>
            </w:r>
          </w:p>
          <w:p w:rsidR="00782637" w:rsidRPr="005912A3" w:rsidRDefault="00782637" w:rsidP="00782637">
            <w:pPr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>- архитектурное  решение надземных входных групп в пешеходный переход c описанием применяемых материалов отделки;</w:t>
            </w:r>
          </w:p>
          <w:p w:rsidR="00782637" w:rsidRPr="005912A3" w:rsidRDefault="00782637" w:rsidP="00782637">
            <w:pPr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5912A3">
              <w:rPr>
                <w:color w:val="000000"/>
                <w:sz w:val="24"/>
                <w:szCs w:val="24"/>
              </w:rPr>
              <w:t>вендингового</w:t>
            </w:r>
            <w:proofErr w:type="spellEnd"/>
            <w:r w:rsidRPr="005912A3">
              <w:rPr>
                <w:color w:val="000000"/>
                <w:sz w:val="24"/>
                <w:szCs w:val="24"/>
              </w:rPr>
              <w:t xml:space="preserve"> оборудования (не более 4 шт.), </w:t>
            </w:r>
            <w:r w:rsidRPr="005912A3">
              <w:rPr>
                <w:sz w:val="24"/>
                <w:szCs w:val="24"/>
              </w:rPr>
              <w:t>размещающихся внутри объекта концессионного соглашения</w:t>
            </w:r>
            <w:r w:rsidRPr="005912A3">
              <w:rPr>
                <w:color w:val="000000"/>
                <w:sz w:val="24"/>
                <w:szCs w:val="24"/>
              </w:rPr>
              <w:t>;</w:t>
            </w:r>
          </w:p>
          <w:p w:rsidR="0089648B" w:rsidRPr="005912A3" w:rsidRDefault="0089648B" w:rsidP="0078263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89648B" w:rsidRPr="005912A3" w:rsidTr="00B24149">
        <w:trPr>
          <w:cantSplit/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2A3" w:rsidRPr="005912A3" w:rsidRDefault="005912A3" w:rsidP="00782637">
            <w:pPr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>- схему размещения камер видеонаблюдения (не менее 6 шт.);</w:t>
            </w:r>
          </w:p>
          <w:p w:rsidR="00782637" w:rsidRPr="005912A3" w:rsidRDefault="00782637" w:rsidP="00782637">
            <w:pPr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 м  (не более 10 шт.);</w:t>
            </w:r>
          </w:p>
          <w:p w:rsidR="00782637" w:rsidRPr="005912A3" w:rsidRDefault="00782637" w:rsidP="00782637">
            <w:pPr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>-</w:t>
            </w:r>
            <w:r w:rsidRPr="005912A3">
              <w:rPr>
                <w:color w:val="000000"/>
                <w:sz w:val="24"/>
                <w:szCs w:val="24"/>
              </w:rPr>
              <w:t xml:space="preserve"> схему размещения уличных наклонных подъемников для перемещения маломобильных групп населения (не менее 2 шт.);</w:t>
            </w:r>
          </w:p>
          <w:p w:rsidR="0089648B" w:rsidRPr="005912A3" w:rsidRDefault="00782637" w:rsidP="0078263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 xml:space="preserve">- </w:t>
            </w:r>
            <w:r w:rsidRPr="005912A3">
              <w:rPr>
                <w:color w:val="000000"/>
                <w:sz w:val="24"/>
                <w:szCs w:val="24"/>
              </w:rPr>
              <w:t>укрупненную смету проведения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648B" w:rsidRPr="005912A3" w:rsidTr="00B24149">
        <w:trPr>
          <w:cantSplit/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912A3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5912A3">
              <w:rPr>
                <w:sz w:val="24"/>
                <w:szCs w:val="24"/>
              </w:rPr>
              <w:t>Размер концессионной 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2354B8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12A3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207 804</w:t>
            </w:r>
          </w:p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912A3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руб. в год.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912A3">
              <w:rPr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5912A3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912A3">
              <w:rPr>
                <w:color w:val="000000"/>
                <w:sz w:val="24"/>
                <w:szCs w:val="24"/>
              </w:rPr>
              <w:t>0,</w:t>
            </w:r>
            <w:r w:rsidRPr="005912A3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89648B" w:rsidRPr="005912A3" w:rsidRDefault="0089648B" w:rsidP="0089648B">
      <w:pPr>
        <w:pStyle w:val="2"/>
        <w:spacing w:line="240" w:lineRule="auto"/>
        <w:rPr>
          <w:sz w:val="28"/>
          <w:szCs w:val="28"/>
        </w:rPr>
      </w:pPr>
    </w:p>
    <w:p w:rsidR="0089648B" w:rsidRPr="005912A3" w:rsidRDefault="0089648B" w:rsidP="0089648B">
      <w:pPr>
        <w:tabs>
          <w:tab w:val="left" w:pos="1189"/>
        </w:tabs>
        <w:rPr>
          <w:rFonts w:ascii="Arial" w:hAnsi="Arial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3"/>
        <w:gridCol w:w="5739"/>
      </w:tblGrid>
      <w:tr w:rsidR="00416C98" w:rsidRPr="00CA453A" w:rsidTr="00416C98">
        <w:trPr>
          <w:trHeight w:val="584"/>
        </w:trPr>
        <w:tc>
          <w:tcPr>
            <w:tcW w:w="8763" w:type="dxa"/>
          </w:tcPr>
          <w:p w:rsidR="00416C98" w:rsidRPr="005912A3" w:rsidRDefault="00416C98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416C98" w:rsidRPr="005912A3" w:rsidRDefault="00416C98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416C98" w:rsidRPr="005912A3" w:rsidRDefault="00416C98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5912A3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416C98" w:rsidRPr="005912A3" w:rsidRDefault="00416C98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5912A3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5739" w:type="dxa"/>
          </w:tcPr>
          <w:p w:rsidR="00416C98" w:rsidRPr="005912A3" w:rsidRDefault="00416C98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416C98" w:rsidRPr="005912A3" w:rsidRDefault="00416C98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  <w:r w:rsidRPr="005912A3">
              <w:rPr>
                <w:sz w:val="28"/>
                <w:szCs w:val="28"/>
                <w:shd w:val="clear" w:color="auto" w:fill="FFFFFF"/>
              </w:rPr>
              <w:t xml:space="preserve">                 </w:t>
            </w:r>
          </w:p>
          <w:p w:rsidR="00416C98" w:rsidRPr="005912A3" w:rsidRDefault="00416C98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416C98" w:rsidRDefault="00416C98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 w:rsidRPr="005912A3">
              <w:rPr>
                <w:sz w:val="28"/>
                <w:szCs w:val="28"/>
                <w:shd w:val="clear" w:color="auto" w:fill="FFFFFF"/>
              </w:rPr>
              <w:t xml:space="preserve"> Г.С. Голиков</w:t>
            </w:r>
          </w:p>
        </w:tc>
      </w:tr>
    </w:tbl>
    <w:p w:rsidR="0089648B" w:rsidRPr="00CA453A" w:rsidRDefault="0089648B" w:rsidP="0089648B">
      <w:pPr>
        <w:rPr>
          <w:rFonts w:ascii="Arial" w:hAnsi="Arial"/>
          <w:sz w:val="28"/>
          <w:szCs w:val="28"/>
        </w:rPr>
        <w:sectPr w:rsidR="0089648B" w:rsidRPr="00CA453A" w:rsidSect="0089648B">
          <w:headerReference w:type="default" r:id="rId7"/>
          <w:pgSz w:w="16838" w:h="11906" w:orient="landscape"/>
          <w:pgMar w:top="1985" w:right="567" w:bottom="0" w:left="1985" w:header="709" w:footer="709" w:gutter="0"/>
          <w:pgNumType w:start="1"/>
          <w:cols w:space="720"/>
          <w:titlePg/>
          <w:docGrid w:linePitch="360"/>
        </w:sectPr>
      </w:pPr>
    </w:p>
    <w:p w:rsidR="00F57AFB" w:rsidRDefault="00F57AFB" w:rsidP="000924E7"/>
    <w:sectPr w:rsidR="00F57AFB" w:rsidSect="00896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49" w:rsidRDefault="00933E49" w:rsidP="00B24149">
      <w:r>
        <w:separator/>
      </w:r>
    </w:p>
  </w:endnote>
  <w:endnote w:type="continuationSeparator" w:id="0">
    <w:p w:rsidR="00933E49" w:rsidRDefault="00933E49" w:rsidP="00B2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49" w:rsidRDefault="00933E49" w:rsidP="00B24149">
      <w:r>
        <w:separator/>
      </w:r>
    </w:p>
  </w:footnote>
  <w:footnote w:type="continuationSeparator" w:id="0">
    <w:p w:rsidR="00933E49" w:rsidRDefault="00933E49" w:rsidP="00B2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330990"/>
      <w:docPartObj>
        <w:docPartGallery w:val="Page Numbers (Top of Page)"/>
        <w:docPartUnique/>
      </w:docPartObj>
    </w:sdtPr>
    <w:sdtEndPr/>
    <w:sdtContent>
      <w:p w:rsidR="00B24149" w:rsidRDefault="00B241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981">
          <w:rPr>
            <w:noProof/>
          </w:rPr>
          <w:t>4</w:t>
        </w:r>
        <w:r>
          <w:fldChar w:fldCharType="end"/>
        </w:r>
      </w:p>
    </w:sdtContent>
  </w:sdt>
  <w:p w:rsidR="00B24149" w:rsidRDefault="00B241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09"/>
    <w:rsid w:val="000924E7"/>
    <w:rsid w:val="00187109"/>
    <w:rsid w:val="001F6466"/>
    <w:rsid w:val="002354B8"/>
    <w:rsid w:val="00416C98"/>
    <w:rsid w:val="005912A3"/>
    <w:rsid w:val="006373AB"/>
    <w:rsid w:val="00782637"/>
    <w:rsid w:val="007E0AC0"/>
    <w:rsid w:val="0089648B"/>
    <w:rsid w:val="00933E49"/>
    <w:rsid w:val="00962EB2"/>
    <w:rsid w:val="00981A3F"/>
    <w:rsid w:val="00AC1EE2"/>
    <w:rsid w:val="00B24149"/>
    <w:rsid w:val="00BF6053"/>
    <w:rsid w:val="00D013A1"/>
    <w:rsid w:val="00D12053"/>
    <w:rsid w:val="00D82981"/>
    <w:rsid w:val="00E10B5D"/>
    <w:rsid w:val="00E628A0"/>
    <w:rsid w:val="00F57AFB"/>
    <w:rsid w:val="00F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48B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89648B"/>
    <w:rPr>
      <w:rFonts w:ascii="Arial" w:eastAsia="Times New Roman" w:hAnsi="Arial" w:cs="Times New Roman"/>
      <w:sz w:val="24"/>
      <w:szCs w:val="20"/>
    </w:rPr>
  </w:style>
  <w:style w:type="paragraph" w:customStyle="1" w:styleId="a3">
    <w:name w:val="Таблицы (моноширинный)"/>
    <w:basedOn w:val="a"/>
    <w:next w:val="a"/>
    <w:rsid w:val="008964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4">
    <w:name w:val="Пункт"/>
    <w:basedOn w:val="a"/>
    <w:rsid w:val="0089648B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964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12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2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48B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89648B"/>
    <w:rPr>
      <w:rFonts w:ascii="Arial" w:eastAsia="Times New Roman" w:hAnsi="Arial" w:cs="Times New Roman"/>
      <w:sz w:val="24"/>
      <w:szCs w:val="20"/>
    </w:rPr>
  </w:style>
  <w:style w:type="paragraph" w:customStyle="1" w:styleId="a3">
    <w:name w:val="Таблицы (моноширинный)"/>
    <w:basedOn w:val="a"/>
    <w:next w:val="a"/>
    <w:rsid w:val="008964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4">
    <w:name w:val="Пункт"/>
    <w:basedOn w:val="a"/>
    <w:rsid w:val="0089648B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964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12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2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2</cp:revision>
  <cp:lastPrinted>2020-06-03T08:49:00Z</cp:lastPrinted>
  <dcterms:created xsi:type="dcterms:W3CDTF">2020-06-22T13:45:00Z</dcterms:created>
  <dcterms:modified xsi:type="dcterms:W3CDTF">2020-06-22T13:45:00Z</dcterms:modified>
</cp:coreProperties>
</file>