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E" w:rsidRPr="004A661B" w:rsidRDefault="0082664E" w:rsidP="0087642D">
      <w:pPr>
        <w:ind w:firstLine="0"/>
        <w:rPr>
          <w:color w:val="FF0000"/>
          <w:u w:color="FF0000"/>
          <w:lang w:val="en-US"/>
        </w:rPr>
      </w:pPr>
    </w:p>
    <w:p w:rsidR="0082664E" w:rsidRDefault="0087642D" w:rsidP="0087642D">
      <w:pPr>
        <w:ind w:firstLine="0"/>
      </w:pPr>
      <w:r>
        <w:rPr>
          <w:b/>
          <w:bCs/>
          <w:color w:val="FF0000"/>
          <w:u w:color="FF0000"/>
        </w:rPr>
        <w:t xml:space="preserve">                                                                                          </w:t>
      </w:r>
      <w:r w:rsidR="00572E9C">
        <w:t>УТВЕРЖДЕНА</w:t>
      </w:r>
      <w:r w:rsidR="0052264C">
        <w:t xml:space="preserve"> </w:t>
      </w:r>
    </w:p>
    <w:p w:rsidR="0087642D" w:rsidRDefault="0087642D" w:rsidP="0087642D">
      <w:pPr>
        <w:ind w:firstLine="0"/>
        <w:jc w:val="center"/>
      </w:pPr>
      <w:r>
        <w:t xml:space="preserve">                                                                     </w:t>
      </w:r>
      <w:r w:rsidR="00884865">
        <w:t>распоряжением</w:t>
      </w:r>
      <w:r w:rsidR="0052264C">
        <w:t xml:space="preserve"> администрации </w:t>
      </w:r>
    </w:p>
    <w:p w:rsidR="0082664E" w:rsidRDefault="0087642D" w:rsidP="0087642D">
      <w:pPr>
        <w:ind w:firstLine="0"/>
        <w:jc w:val="right"/>
      </w:pPr>
      <w:r>
        <w:t xml:space="preserve"> </w:t>
      </w:r>
      <w:r w:rsidR="0052264C">
        <w:t>городского</w:t>
      </w:r>
      <w:r>
        <w:t xml:space="preserve"> </w:t>
      </w:r>
      <w:r w:rsidR="0052264C">
        <w:t>округа</w:t>
      </w:r>
      <w:r>
        <w:rPr>
          <w:rFonts w:ascii="Arial Unicode MS" w:hAnsi="Arial Unicode MS"/>
        </w:rPr>
        <w:t xml:space="preserve"> </w:t>
      </w:r>
      <w:r>
        <w:rPr>
          <w:rFonts w:cs="Times New Roman"/>
        </w:rPr>
        <w:t>г</w:t>
      </w:r>
      <w:r w:rsidR="0052264C">
        <w:t>ород Воронеж</w:t>
      </w:r>
    </w:p>
    <w:p w:rsidR="00D84212" w:rsidRPr="00572E9C" w:rsidRDefault="0087642D" w:rsidP="00795AF8">
      <w:pPr>
        <w:ind w:firstLine="0"/>
        <w:jc w:val="center"/>
      </w:pPr>
      <w:r>
        <w:t xml:space="preserve">                                                                      </w:t>
      </w:r>
      <w:r w:rsidR="0052264C">
        <w:t xml:space="preserve">от </w:t>
      </w:r>
      <w:r w:rsidR="0033311B">
        <w:t xml:space="preserve">19.06.2017  </w:t>
      </w:r>
      <w:r>
        <w:t xml:space="preserve"> № </w:t>
      </w:r>
      <w:r w:rsidR="0033311B">
        <w:t>446-р</w:t>
      </w:r>
      <w:bookmarkStart w:id="0" w:name="_GoBack"/>
      <w:bookmarkEnd w:id="0"/>
      <w:r w:rsidR="0052264C">
        <w:t xml:space="preserve"> </w:t>
      </w:r>
    </w:p>
    <w:p w:rsidR="00795AF8" w:rsidRPr="00572E9C" w:rsidRDefault="00795AF8" w:rsidP="00795AF8">
      <w:pPr>
        <w:ind w:firstLine="0"/>
        <w:jc w:val="center"/>
      </w:pPr>
    </w:p>
    <w:p w:rsidR="00795AF8" w:rsidRPr="00572E9C" w:rsidRDefault="00795AF8" w:rsidP="00795AF8">
      <w:pPr>
        <w:ind w:firstLine="0"/>
        <w:jc w:val="center"/>
      </w:pPr>
    </w:p>
    <w:p w:rsidR="00D84212" w:rsidRDefault="00D84212" w:rsidP="00D84212">
      <w:pPr>
        <w:pStyle w:val="ConsPlusTitle"/>
        <w:spacing w:line="240" w:lineRule="auto"/>
        <w:jc w:val="center"/>
      </w:pPr>
      <w:r>
        <w:t>ФУНКЦИОНАЛЬНАЯ СТРУКТУРА</w:t>
      </w:r>
    </w:p>
    <w:p w:rsidR="004A661B" w:rsidRPr="00572E9C" w:rsidRDefault="00D84212" w:rsidP="00D84212">
      <w:pPr>
        <w:pStyle w:val="ConsPlusTitle"/>
        <w:spacing w:line="240" w:lineRule="auto"/>
        <w:jc w:val="center"/>
      </w:pPr>
      <w:r>
        <w:t xml:space="preserve">СИСТЕМЫ УПРАВЛЕНИЯ ПРОЕКТНОЙ ДЕЯТЕЛЬНОСТЬЮ </w:t>
      </w:r>
    </w:p>
    <w:p w:rsidR="00D84212" w:rsidRPr="004A661B" w:rsidRDefault="00D84212" w:rsidP="004A661B">
      <w:pPr>
        <w:pStyle w:val="ConsPlusTitle"/>
        <w:spacing w:line="240" w:lineRule="auto"/>
        <w:jc w:val="center"/>
        <w:rPr>
          <w:b w:val="0"/>
          <w:bCs w:val="0"/>
        </w:rPr>
      </w:pPr>
      <w:r>
        <w:t>В АДМИНИСТРАЦИИ</w:t>
      </w:r>
      <w:r>
        <w:rPr>
          <w:b w:val="0"/>
          <w:bCs w:val="0"/>
        </w:rPr>
        <w:t xml:space="preserve"> </w:t>
      </w:r>
      <w:r w:rsidR="004A661B">
        <w:t>ГОРОДСКОГО ОКРУГА ГОРОД</w:t>
      </w:r>
      <w:r w:rsidR="004A661B" w:rsidRPr="004A661B">
        <w:t xml:space="preserve"> </w:t>
      </w:r>
      <w:r>
        <w:t xml:space="preserve">ВОРОНЕЖ </w:t>
      </w:r>
    </w:p>
    <w:p w:rsidR="00D84212" w:rsidRDefault="00D84212" w:rsidP="00D84212">
      <w:pPr>
        <w:pStyle w:val="ConsPlusNormal"/>
        <w:spacing w:line="360" w:lineRule="auto"/>
      </w:pPr>
    </w:p>
    <w:p w:rsidR="00D84212" w:rsidRPr="00572E9C" w:rsidRDefault="00D84212" w:rsidP="00D84212">
      <w:pPr>
        <w:pStyle w:val="ConsPlusNormal"/>
        <w:spacing w:line="360" w:lineRule="auto"/>
        <w:jc w:val="center"/>
        <w:outlineLvl w:val="1"/>
        <w:rPr>
          <w:b/>
        </w:rPr>
      </w:pPr>
      <w:r w:rsidRPr="00572E9C">
        <w:rPr>
          <w:b/>
        </w:rPr>
        <w:t>I. Постоянные органы управления проектной деятельностью</w:t>
      </w:r>
    </w:p>
    <w:p w:rsidR="00D84212" w:rsidRDefault="00D84212" w:rsidP="00D84212">
      <w:pPr>
        <w:pStyle w:val="ConsPlusNormal"/>
        <w:spacing w:line="360" w:lineRule="auto"/>
        <w:jc w:val="center"/>
        <w:outlineLvl w:val="1"/>
      </w:pPr>
    </w:p>
    <w:p w:rsidR="00D84212" w:rsidRDefault="004A661B" w:rsidP="004A661B">
      <w:pPr>
        <w:pStyle w:val="ConsPlusNormal"/>
        <w:spacing w:line="240" w:lineRule="auto"/>
        <w:ind w:firstLine="0"/>
        <w:jc w:val="center"/>
      </w:pPr>
      <w:r w:rsidRPr="004A661B">
        <w:t>1</w:t>
      </w:r>
      <w:r>
        <w:t>.</w:t>
      </w:r>
      <w:r w:rsidR="00D84212">
        <w:t xml:space="preserve">1. Комитет управления проектами при главе городского округа город </w:t>
      </w:r>
      <w:r>
        <w:t>Воронеж</w:t>
      </w:r>
    </w:p>
    <w:p w:rsidR="004A661B" w:rsidRDefault="004A661B" w:rsidP="004A661B">
      <w:pPr>
        <w:pStyle w:val="ConsPlusNormal"/>
        <w:spacing w:line="360" w:lineRule="auto"/>
        <w:ind w:firstLine="0"/>
      </w:pPr>
    </w:p>
    <w:p w:rsidR="00D84212" w:rsidRDefault="00D84212" w:rsidP="00D84212">
      <w:pPr>
        <w:pStyle w:val="ConsPlusNormal"/>
        <w:spacing w:line="360" w:lineRule="auto"/>
      </w:pPr>
      <w:r>
        <w:t>Комитет управления проектами при главе городского округа город Воронеж (далее – Проектный комитет) осуществляет свою деятельность в соответствии с Положением об организации проектной деятельности в администрации городского округа город Воронеж (далее – Положение). Состав Проектного комитета утверждается распоряжением администрации городского округа город Воронеж.</w:t>
      </w:r>
    </w:p>
    <w:p w:rsidR="00D84212" w:rsidRDefault="00D84212" w:rsidP="00D84212">
      <w:pPr>
        <w:pStyle w:val="ConsPlusNormal"/>
        <w:spacing w:line="360" w:lineRule="auto"/>
      </w:pPr>
      <w:r>
        <w:t>Проектный комитет:</w:t>
      </w:r>
    </w:p>
    <w:p w:rsidR="00D84212" w:rsidRDefault="00D84212" w:rsidP="00D84212">
      <w:pPr>
        <w:pStyle w:val="ConsPlusNormal"/>
        <w:spacing w:line="360" w:lineRule="auto"/>
      </w:pPr>
      <w:r>
        <w:t>а) координирует подготовку предложений по параметрам и приоритетам для формирования портфеля проектов;</w:t>
      </w:r>
    </w:p>
    <w:p w:rsidR="00D84212" w:rsidRDefault="00D84212" w:rsidP="00D84212">
      <w:pPr>
        <w:pStyle w:val="ConsPlusNormal"/>
        <w:spacing w:line="360" w:lineRule="auto"/>
      </w:pPr>
      <w:r>
        <w:t>б) формирует портфель проектов и осуществляет оценку реализации</w:t>
      </w:r>
      <w:r w:rsidR="004A661B">
        <w:t xml:space="preserve"> проектов</w:t>
      </w:r>
      <w:r>
        <w:t>;</w:t>
      </w:r>
    </w:p>
    <w:p w:rsidR="00D84212" w:rsidRDefault="00D84212" w:rsidP="00D84212">
      <w:pPr>
        <w:pStyle w:val="ConsPlusNormal"/>
        <w:spacing w:line="360" w:lineRule="auto"/>
      </w:pPr>
      <w:r>
        <w:t xml:space="preserve">в) утверждает паспорта проектов, а также принимает решения о внесении </w:t>
      </w:r>
      <w:r w:rsidR="004A661B">
        <w:t xml:space="preserve">в них </w:t>
      </w:r>
      <w:r>
        <w:t>изменений;</w:t>
      </w:r>
    </w:p>
    <w:p w:rsidR="00D84212" w:rsidRDefault="00D84212" w:rsidP="00D84212">
      <w:pPr>
        <w:pStyle w:val="ConsPlusNormal"/>
        <w:spacing w:line="360" w:lineRule="auto"/>
      </w:pPr>
      <w:r>
        <w:t xml:space="preserve">г) принимает решение о начале реализации проекта, об утверждении его значимых результатов, о прохождении ключевых контрольных точек и этапов проекта (при их выделении для контроля на уровне Проектного комитета), </w:t>
      </w:r>
      <w:r w:rsidR="002B0481">
        <w:t xml:space="preserve">о </w:t>
      </w:r>
      <w:r>
        <w:t>завершении (в том числе досрочном) либо приостановлении проекта;</w:t>
      </w:r>
    </w:p>
    <w:p w:rsidR="00D84212" w:rsidRDefault="00D84212" w:rsidP="00D84212">
      <w:pPr>
        <w:pStyle w:val="ConsPlusNormal"/>
        <w:spacing w:line="360" w:lineRule="auto"/>
      </w:pPr>
      <w:r>
        <w:t>д) определяет структурные подразделения администрации городского округа город Воронеж, ответственные за реализацию проектов по основным направлениям стратегического развития Российской Федерации и Воронежской области, назначает кураторов, руководителей и функциональных заказчиков проектов;</w:t>
      </w:r>
    </w:p>
    <w:p w:rsidR="00D84212" w:rsidRDefault="00D84212" w:rsidP="00D84212">
      <w:pPr>
        <w:pStyle w:val="ConsPlusNormal"/>
        <w:spacing w:line="360" w:lineRule="auto"/>
      </w:pPr>
      <w:r>
        <w:t>е) рассматривает информацию о ходе реализации портфеля проектов и утверждает отчеты о ходе реализации проектов;</w:t>
      </w:r>
    </w:p>
    <w:p w:rsidR="00D84212" w:rsidRDefault="00D84212" w:rsidP="00D84212">
      <w:pPr>
        <w:pStyle w:val="ConsPlusNormal"/>
        <w:spacing w:line="360" w:lineRule="auto"/>
      </w:pPr>
      <w:r>
        <w:t>ж) координирует деятельность структурных подразделений администрации городского округа город Воронеж и организаций по вопросам, отнесенным к компетенции Проектного комитета;</w:t>
      </w:r>
    </w:p>
    <w:p w:rsidR="00D84212" w:rsidRDefault="00D84212" w:rsidP="00D84212">
      <w:pPr>
        <w:pStyle w:val="ConsPlusNormal"/>
        <w:spacing w:line="360" w:lineRule="auto"/>
      </w:pPr>
      <w:r>
        <w:t>з) координирует развитие и применение системы стимулирования муниципальных служащих, участвующих в проектной деятельности;</w:t>
      </w:r>
    </w:p>
    <w:p w:rsidR="00D84212" w:rsidRDefault="00D84212" w:rsidP="00D84212">
      <w:pPr>
        <w:pStyle w:val="ConsPlusNormal"/>
        <w:spacing w:line="360" w:lineRule="auto"/>
      </w:pPr>
      <w:r>
        <w:t>и) определяет случаи и порядок осуществления в отношени</w:t>
      </w:r>
      <w:r w:rsidR="00094608">
        <w:t xml:space="preserve">и проектов внешнего управления, </w:t>
      </w:r>
      <w:r>
        <w:t xml:space="preserve">в том числе </w:t>
      </w:r>
      <w:r w:rsidR="00094608">
        <w:t xml:space="preserve">проектным офисом администрации городского округа город Воронеж (далее – </w:t>
      </w:r>
      <w:r>
        <w:t>Городск</w:t>
      </w:r>
      <w:r w:rsidR="00094608">
        <w:t>ой</w:t>
      </w:r>
      <w:r>
        <w:t xml:space="preserve"> проектны</w:t>
      </w:r>
      <w:r w:rsidR="00094608">
        <w:t>й офис)</w:t>
      </w:r>
      <w:r>
        <w:t>;</w:t>
      </w:r>
    </w:p>
    <w:p w:rsidR="00D84212" w:rsidRDefault="00D84212" w:rsidP="00D84212">
      <w:pPr>
        <w:pStyle w:val="ConsPlusNormal"/>
        <w:spacing w:line="360" w:lineRule="auto"/>
      </w:pPr>
      <w:r>
        <w:t xml:space="preserve">к) согласовывает кандидатуры </w:t>
      </w:r>
      <w:proofErr w:type="gramStart"/>
      <w:r>
        <w:t>заместителей руководителей структурных подразделений администрации городского округа</w:t>
      </w:r>
      <w:proofErr w:type="gramEnd"/>
      <w:r>
        <w:t xml:space="preserve"> город Воронеж, ответственных за организацию проектной деятельности;</w:t>
      </w:r>
    </w:p>
    <w:p w:rsidR="00D84212" w:rsidRDefault="00D84212" w:rsidP="00D84212">
      <w:pPr>
        <w:pStyle w:val="ConsPlusNormal"/>
        <w:spacing w:line="360" w:lineRule="auto"/>
      </w:pPr>
      <w:r>
        <w:t>л) рассматривает вопросы внедрения передовых методов проектного управления и соответствующих информационных технологий обеспечения проектной деятельности в администрации городского округа город Воронеж и структурных подразделениях администрации городского округа город Воронеж;</w:t>
      </w:r>
    </w:p>
    <w:p w:rsidR="00D84212" w:rsidRDefault="00D84212" w:rsidP="00D84212">
      <w:pPr>
        <w:pStyle w:val="ConsPlusNormal"/>
        <w:spacing w:line="360" w:lineRule="auto"/>
      </w:pPr>
      <w:r>
        <w:t xml:space="preserve">м) осуществляет иные функции, возложенные на Проектный комитет в соответствии с нормативными правовыми актами главы городского округа город Воронеж, администрации городского округа город Воронеж и </w:t>
      </w:r>
      <w:hyperlink w:anchor="bookmark2" w:history="1">
        <w:r>
          <w:rPr>
            <w:rStyle w:val="Hyperlink0"/>
          </w:rPr>
          <w:t>Положением</w:t>
        </w:r>
      </w:hyperlink>
      <w:r>
        <w:t>.</w:t>
      </w:r>
    </w:p>
    <w:p w:rsidR="00D84212" w:rsidRDefault="00D84212" w:rsidP="00D84212">
      <w:pPr>
        <w:pStyle w:val="ConsPlusNormal"/>
        <w:spacing w:line="360" w:lineRule="auto"/>
      </w:pPr>
    </w:p>
    <w:p w:rsidR="00094608" w:rsidRDefault="00094608" w:rsidP="00D84212">
      <w:pPr>
        <w:pStyle w:val="ConsPlusNormal"/>
        <w:spacing w:line="360" w:lineRule="auto"/>
      </w:pPr>
    </w:p>
    <w:p w:rsidR="00D84212" w:rsidRDefault="00094608" w:rsidP="00D84212">
      <w:pPr>
        <w:pStyle w:val="ConsPlusNormal"/>
        <w:spacing w:line="360" w:lineRule="auto"/>
        <w:jc w:val="center"/>
        <w:outlineLvl w:val="2"/>
      </w:pPr>
      <w:r>
        <w:t xml:space="preserve">1.2. </w:t>
      </w:r>
      <w:r w:rsidR="00D84212">
        <w:t>Городской проектный офис</w:t>
      </w:r>
    </w:p>
    <w:p w:rsidR="00D84212" w:rsidRDefault="00D84212" w:rsidP="00D84212">
      <w:pPr>
        <w:pStyle w:val="ConsPlusNormal"/>
        <w:spacing w:line="360" w:lineRule="auto"/>
        <w:ind w:firstLine="0"/>
      </w:pPr>
    </w:p>
    <w:p w:rsidR="00D84212" w:rsidRDefault="00D84212" w:rsidP="00D84212">
      <w:pPr>
        <w:pStyle w:val="ConsPlusNormal"/>
        <w:spacing w:line="360" w:lineRule="auto"/>
      </w:pPr>
      <w:r>
        <w:t xml:space="preserve">Функции Городского проектного офиса осуществляются управлением главы городского округа </w:t>
      </w:r>
      <w:r w:rsidR="00094608">
        <w:t xml:space="preserve">администрации городского округа </w:t>
      </w:r>
      <w:r>
        <w:t>город Воронеж.</w:t>
      </w:r>
    </w:p>
    <w:p w:rsidR="004F072F" w:rsidRDefault="004F072F" w:rsidP="004F072F">
      <w:pPr>
        <w:pStyle w:val="ConsPlusNormal"/>
        <w:spacing w:line="360" w:lineRule="auto"/>
      </w:pPr>
      <w:r>
        <w:t xml:space="preserve">Городской проектный офис возглавляет руководитель </w:t>
      </w:r>
      <w:proofErr w:type="gramStart"/>
      <w:r>
        <w:t>управления главы городского округа администрации городского округа</w:t>
      </w:r>
      <w:proofErr w:type="gramEnd"/>
      <w:r>
        <w:t xml:space="preserve"> город Воронеж.</w:t>
      </w:r>
    </w:p>
    <w:p w:rsidR="00D84212" w:rsidRDefault="00D84212" w:rsidP="00D84212">
      <w:pPr>
        <w:pStyle w:val="ConsPlusNormal"/>
        <w:spacing w:line="360" w:lineRule="auto"/>
      </w:pPr>
      <w:r>
        <w:t>Городской проектный офис:</w:t>
      </w:r>
    </w:p>
    <w:p w:rsidR="00D84212" w:rsidRDefault="00D84212" w:rsidP="00D84212">
      <w:pPr>
        <w:pStyle w:val="ConsPlusNormal"/>
        <w:spacing w:line="360" w:lineRule="auto"/>
      </w:pPr>
      <w:r>
        <w:t>а) обеспечивает формирование и ведение портфеля проектов, а также представляет в Проектный комитет отчеты о ходе реализации портфеля проектов;</w:t>
      </w:r>
    </w:p>
    <w:p w:rsidR="00D84212" w:rsidRDefault="00D84212" w:rsidP="00D84212">
      <w:pPr>
        <w:pStyle w:val="ConsPlusNormal"/>
        <w:spacing w:line="360" w:lineRule="auto"/>
      </w:pPr>
      <w:r>
        <w:t xml:space="preserve">б) согласовывает проектные предложения, паспорта, а также сводные планы проектов, рассматривает вопросы </w:t>
      </w:r>
      <w:proofErr w:type="gramStart"/>
      <w:r>
        <w:t>соответствия представленных документов порядку организации проектной деятельности</w:t>
      </w:r>
      <w:proofErr w:type="gramEnd"/>
      <w:r>
        <w:t xml:space="preserve"> в администрации городского округа город Воронеж;</w:t>
      </w:r>
    </w:p>
    <w:p w:rsidR="00D84212" w:rsidRDefault="00D84212" w:rsidP="00D84212">
      <w:pPr>
        <w:pStyle w:val="ConsPlusNormal"/>
        <w:spacing w:line="360" w:lineRule="auto"/>
      </w:pPr>
      <w:r>
        <w:t>в) согласовывает кандидатуры администраторов проектов;</w:t>
      </w:r>
    </w:p>
    <w:p w:rsidR="00D84212" w:rsidRDefault="00D84212" w:rsidP="00D84212">
      <w:pPr>
        <w:pStyle w:val="ConsPlusNormal"/>
        <w:spacing w:line="360" w:lineRule="auto"/>
      </w:pPr>
      <w:r>
        <w:t>г) представляет в Проектный комитет для утверждения составы общественно-деловых советов и экспертных групп проектов;</w:t>
      </w:r>
    </w:p>
    <w:p w:rsidR="00D84212" w:rsidRDefault="00D84212" w:rsidP="00D84212">
      <w:pPr>
        <w:pStyle w:val="ConsPlusNormal"/>
        <w:spacing w:line="360" w:lineRule="auto"/>
      </w:pPr>
      <w:proofErr w:type="gramStart"/>
      <w:r>
        <w:t>д) участвует во взаимодействии с заинтересованными структурными подразделениями администрации городского округа город Воронеж, федеральными органами исполнительной власти, исполнительными органами государственной власти Воронежской области, государственными и иными организациями в мониторинге проектов, инициирует рассмотрение вопросов, требующих решения органами управления проектами, а также может направлять предложения в части организации реализации проектов структурным подразделениям администрации городского округа город Воронеж и участникам проектов;</w:t>
      </w:r>
      <w:proofErr w:type="gramEnd"/>
    </w:p>
    <w:p w:rsidR="00D84212" w:rsidRDefault="00D84212" w:rsidP="00D84212">
      <w:pPr>
        <w:pStyle w:val="ConsPlusNormal"/>
        <w:spacing w:line="360" w:lineRule="auto"/>
      </w:pPr>
      <w:r>
        <w:t>е) обеспечивает проведение с участием заинтересованных структурных подразделений администрации городского округа город Воронеж оценок проектов и итогов реализации проектов, а также подготавливает соответствующие рекомендации и предложения;</w:t>
      </w:r>
    </w:p>
    <w:p w:rsidR="00D84212" w:rsidRDefault="00D84212" w:rsidP="00D84212">
      <w:pPr>
        <w:pStyle w:val="ConsPlusNormal"/>
        <w:spacing w:line="360" w:lineRule="auto"/>
      </w:pPr>
      <w:r>
        <w:t>ж) обеспечивает деятельность Проектного комитета;</w:t>
      </w:r>
    </w:p>
    <w:p w:rsidR="00D84212" w:rsidRDefault="00D84212" w:rsidP="00D84212">
      <w:pPr>
        <w:pStyle w:val="ConsPlusNormal"/>
        <w:spacing w:line="360" w:lineRule="auto"/>
      </w:pPr>
      <w:r>
        <w:t>з) обеспечивает методическое сопров</w:t>
      </w:r>
      <w:r w:rsidR="00572E9C">
        <w:t xml:space="preserve">ождение проектной деятельности </w:t>
      </w:r>
      <w:r>
        <w:t>и координирует деятельность по примен</w:t>
      </w:r>
      <w:r w:rsidR="00094608">
        <w:t>ению методических рекомендаций ф</w:t>
      </w:r>
      <w:r>
        <w:t>е</w:t>
      </w:r>
      <w:r w:rsidR="00094608">
        <w:t>дерального п</w:t>
      </w:r>
      <w:r>
        <w:t>роектного офиса;</w:t>
      </w:r>
    </w:p>
    <w:p w:rsidR="00D84212" w:rsidRDefault="00D84212" w:rsidP="00D84212">
      <w:pPr>
        <w:pStyle w:val="ConsPlusNormal"/>
        <w:spacing w:line="360" w:lineRule="auto"/>
      </w:pPr>
      <w:r>
        <w:t>и) осуществляет мониторинг внедрения и функционирования системы управления проектной деятельностью, включая достижение соответствующих показателей деятельности структурными подразделениями администрации городского округа город Воронеж, а также представляет соответствующие отчеты и предложения;</w:t>
      </w:r>
    </w:p>
    <w:p w:rsidR="00D84212" w:rsidRDefault="00094608" w:rsidP="00D84212">
      <w:pPr>
        <w:pStyle w:val="ConsPlusNormal"/>
        <w:spacing w:line="360" w:lineRule="auto"/>
      </w:pPr>
      <w:r>
        <w:t>к</w:t>
      </w:r>
      <w:r w:rsidR="00D84212">
        <w:t xml:space="preserve">) выполняет </w:t>
      </w:r>
      <w:r w:rsidR="009B7381">
        <w:t xml:space="preserve">иные </w:t>
      </w:r>
      <w:r w:rsidR="00D84212">
        <w:t xml:space="preserve">функции, предусмотренные </w:t>
      </w:r>
      <w:r w:rsidR="004F072F">
        <w:t>Положением</w:t>
      </w:r>
      <w:r w:rsidR="00D84212">
        <w:t>.</w:t>
      </w:r>
    </w:p>
    <w:p w:rsidR="00D84212" w:rsidRDefault="00D84212" w:rsidP="00D84212">
      <w:pPr>
        <w:pStyle w:val="ConsPlusNormal"/>
        <w:spacing w:line="360" w:lineRule="auto"/>
        <w:ind w:firstLine="0"/>
      </w:pPr>
    </w:p>
    <w:p w:rsidR="00D84212" w:rsidRPr="00572E9C" w:rsidRDefault="00D84212" w:rsidP="00D84212">
      <w:pPr>
        <w:pStyle w:val="ConsPlusNormal"/>
        <w:spacing w:line="360" w:lineRule="auto"/>
        <w:jc w:val="center"/>
        <w:outlineLvl w:val="1"/>
        <w:rPr>
          <w:b/>
        </w:rPr>
      </w:pPr>
      <w:r w:rsidRPr="00572E9C">
        <w:rPr>
          <w:b/>
        </w:rPr>
        <w:t>II. Временные органы управления проектной деятельностью</w:t>
      </w:r>
    </w:p>
    <w:p w:rsidR="00D84212" w:rsidRDefault="00D84212" w:rsidP="00D84212">
      <w:pPr>
        <w:pStyle w:val="ConsPlusNormal"/>
        <w:spacing w:line="360" w:lineRule="auto"/>
      </w:pPr>
    </w:p>
    <w:p w:rsidR="00D84212" w:rsidRDefault="00D84212" w:rsidP="00D84212">
      <w:pPr>
        <w:pStyle w:val="ConsPlusNormal"/>
        <w:spacing w:line="360" w:lineRule="auto"/>
        <w:jc w:val="center"/>
        <w:outlineLvl w:val="2"/>
      </w:pPr>
      <w:r>
        <w:t xml:space="preserve"> </w:t>
      </w:r>
      <w:r w:rsidR="009B7381">
        <w:t xml:space="preserve">2.1. </w:t>
      </w:r>
      <w:r>
        <w:t>Куратор проекта</w:t>
      </w:r>
    </w:p>
    <w:p w:rsidR="00D84212" w:rsidRDefault="00D84212" w:rsidP="00D84212">
      <w:pPr>
        <w:pStyle w:val="ConsPlusNormal"/>
        <w:spacing w:line="360" w:lineRule="auto"/>
      </w:pPr>
    </w:p>
    <w:p w:rsidR="00D84212" w:rsidRDefault="009B7381" w:rsidP="00D84212">
      <w:pPr>
        <w:pStyle w:val="ConsPlusNormal"/>
        <w:spacing w:line="360" w:lineRule="auto"/>
      </w:pPr>
      <w:r>
        <w:t>2.1.1</w:t>
      </w:r>
      <w:r w:rsidR="00D84212">
        <w:t>. Куратор проекта:</w:t>
      </w:r>
    </w:p>
    <w:p w:rsidR="00D84212" w:rsidRDefault="00D84212" w:rsidP="00D84212">
      <w:pPr>
        <w:pStyle w:val="ConsPlusNormal"/>
        <w:spacing w:line="360" w:lineRule="auto"/>
      </w:pPr>
      <w:r>
        <w:t>а) оказывает всестороннее содействие успешной реализации проекта или направления (в том числе через личную вовлеченность в проект или направление);</w:t>
      </w:r>
    </w:p>
    <w:p w:rsidR="00D84212" w:rsidRDefault="00D84212" w:rsidP="00D84212">
      <w:pPr>
        <w:pStyle w:val="ConsPlusNormal"/>
        <w:spacing w:line="360" w:lineRule="auto"/>
      </w:pPr>
      <w:r>
        <w:t>б) согласовывает общие подходы к реализации проекта;</w:t>
      </w:r>
    </w:p>
    <w:p w:rsidR="00D84212" w:rsidRDefault="00D84212" w:rsidP="00D84212">
      <w:pPr>
        <w:pStyle w:val="ConsPlusNormal"/>
        <w:spacing w:line="360" w:lineRule="auto"/>
      </w:pPr>
      <w:r>
        <w:t>в) согласовывает кандидатуру руководителя проекта;</w:t>
      </w:r>
    </w:p>
    <w:p w:rsidR="00D84212" w:rsidRDefault="00D84212" w:rsidP="00D84212">
      <w:pPr>
        <w:pStyle w:val="ConsPlusNormal"/>
        <w:spacing w:line="360" w:lineRule="auto"/>
      </w:pPr>
      <w:r>
        <w:t>г) назначает администратора, формирует общественно-деловой совет и экспертную группу проекта;</w:t>
      </w:r>
    </w:p>
    <w:p w:rsidR="00D84212" w:rsidRDefault="00D84212" w:rsidP="00D84212">
      <w:pPr>
        <w:pStyle w:val="ConsPlusNormal"/>
        <w:spacing w:line="360" w:lineRule="auto"/>
      </w:pPr>
      <w:r>
        <w:t xml:space="preserve">д) выполняет иные функции, предусмотренные </w:t>
      </w:r>
      <w:hyperlink w:anchor="bookmark5" w:history="1">
        <w:r>
          <w:rPr>
            <w:rStyle w:val="Hyperlink0"/>
          </w:rPr>
          <w:t>Положением</w:t>
        </w:r>
      </w:hyperlink>
      <w:r>
        <w:t xml:space="preserve"> и иными нормативными правовыми актами.</w:t>
      </w:r>
    </w:p>
    <w:p w:rsidR="00D84212" w:rsidRDefault="009B7381" w:rsidP="00D84212">
      <w:pPr>
        <w:pStyle w:val="ConsPlusNormal"/>
        <w:spacing w:line="360" w:lineRule="auto"/>
      </w:pPr>
      <w:r>
        <w:t>2.1.2</w:t>
      </w:r>
      <w:r w:rsidR="00D84212">
        <w:t xml:space="preserve">. Куратор проекта назначается Проектным комитетом из числа </w:t>
      </w:r>
      <w:r>
        <w:t xml:space="preserve">первых заместителей </w:t>
      </w:r>
      <w:r w:rsidR="00572E9C">
        <w:t xml:space="preserve">главы администрации </w:t>
      </w:r>
      <w:r>
        <w:t xml:space="preserve">и </w:t>
      </w:r>
      <w:r w:rsidR="00D84212">
        <w:t xml:space="preserve">заместителей </w:t>
      </w:r>
      <w:r>
        <w:t xml:space="preserve">главы </w:t>
      </w:r>
      <w:r w:rsidR="00D84212">
        <w:t>админист</w:t>
      </w:r>
      <w:r>
        <w:t xml:space="preserve">рации </w:t>
      </w:r>
      <w:r w:rsidR="00D84212">
        <w:t>и (или) руководителей управ районов городского округа город Воронеж.</w:t>
      </w:r>
    </w:p>
    <w:p w:rsidR="00D84212" w:rsidRDefault="009B7381" w:rsidP="00D84212">
      <w:pPr>
        <w:pStyle w:val="ConsPlusNormal"/>
        <w:spacing w:line="360" w:lineRule="auto"/>
      </w:pPr>
      <w:r>
        <w:t>2.1.3.</w:t>
      </w:r>
      <w:r w:rsidR="00D84212">
        <w:t xml:space="preserve"> Куратор может назначаться по одному или нескольким проектам либо по всем проектам.</w:t>
      </w:r>
    </w:p>
    <w:p w:rsidR="00D84212" w:rsidRDefault="00D84212" w:rsidP="00D84212">
      <w:pPr>
        <w:pStyle w:val="ConsPlusNormal"/>
        <w:spacing w:line="360" w:lineRule="auto"/>
      </w:pPr>
    </w:p>
    <w:p w:rsidR="00D84212" w:rsidRDefault="009B7381" w:rsidP="00D84212">
      <w:pPr>
        <w:pStyle w:val="ConsPlusNormal"/>
        <w:spacing w:line="360" w:lineRule="auto"/>
        <w:jc w:val="center"/>
        <w:outlineLvl w:val="2"/>
      </w:pPr>
      <w:r>
        <w:t xml:space="preserve">2.2. </w:t>
      </w:r>
      <w:r w:rsidR="00D84212">
        <w:t>Функциональный заказчик</w:t>
      </w:r>
      <w:r>
        <w:t xml:space="preserve"> проекта </w:t>
      </w:r>
    </w:p>
    <w:p w:rsidR="00D84212" w:rsidRDefault="00D84212" w:rsidP="00D84212">
      <w:pPr>
        <w:pStyle w:val="ConsPlusNormal"/>
        <w:spacing w:line="360" w:lineRule="auto"/>
      </w:pPr>
    </w:p>
    <w:p w:rsidR="00D84212" w:rsidRDefault="009B7381" w:rsidP="00D84212">
      <w:pPr>
        <w:pStyle w:val="ConsPlusNormal"/>
        <w:spacing w:line="360" w:lineRule="auto"/>
      </w:pPr>
      <w:r>
        <w:t>2.2.1</w:t>
      </w:r>
      <w:r w:rsidR="00D84212">
        <w:t>. Функциональный заказчик проекта:</w:t>
      </w:r>
    </w:p>
    <w:p w:rsidR="00D84212" w:rsidRDefault="00D84212" w:rsidP="00D84212">
      <w:pPr>
        <w:pStyle w:val="ConsPlusNormal"/>
        <w:spacing w:line="360" w:lineRule="auto"/>
      </w:pPr>
      <w:r>
        <w:t>а) определяет основные требования в отношении результатов проекта, согласовывает результаты и ключевые показатели эффективности проекта;</w:t>
      </w:r>
    </w:p>
    <w:p w:rsidR="00D84212" w:rsidRDefault="00D84212" w:rsidP="00D84212">
      <w:pPr>
        <w:pStyle w:val="ConsPlusNormal"/>
        <w:spacing w:line="360" w:lineRule="auto"/>
      </w:pPr>
      <w:r>
        <w:t>б) обеспечивает приемку промежуточных и окончательных результатов проекта и представляет их для утверждения в Проектный комитет;</w:t>
      </w:r>
    </w:p>
    <w:p w:rsidR="00D84212" w:rsidRDefault="00D84212" w:rsidP="00D84212">
      <w:pPr>
        <w:pStyle w:val="ConsPlusNormal"/>
        <w:spacing w:line="360" w:lineRule="auto"/>
      </w:pPr>
      <w:r>
        <w:t>в) участвует в проведении мониторинга реализации проектов, а также в проведении оценки и иных контрольных мероприятий по проекту;</w:t>
      </w:r>
    </w:p>
    <w:p w:rsidR="00D84212" w:rsidRDefault="00D84212" w:rsidP="00D84212">
      <w:pPr>
        <w:pStyle w:val="ConsPlusNormal"/>
        <w:spacing w:line="360" w:lineRule="auto"/>
      </w:pPr>
      <w:r>
        <w:t xml:space="preserve">г) выполняет иные функции, предусмотренные </w:t>
      </w:r>
      <w:hyperlink w:anchor="bookmark6" w:history="1">
        <w:r>
          <w:t>Положением</w:t>
        </w:r>
      </w:hyperlink>
      <w:r>
        <w:t xml:space="preserve"> и иными нормативными правовыми актами.</w:t>
      </w:r>
    </w:p>
    <w:p w:rsidR="00D84212" w:rsidRDefault="009B7381" w:rsidP="00D84212">
      <w:pPr>
        <w:pStyle w:val="ConsPlusNormal"/>
        <w:spacing w:line="360" w:lineRule="auto"/>
      </w:pPr>
      <w:r>
        <w:t>2.2.2</w:t>
      </w:r>
      <w:r w:rsidR="00D84212">
        <w:t>. Функциональный заказчик проекта назначается Проектным комитетом из числа руководителей структурных подразделений администрации городского округа город Воронеж, в наибольшей степени заинтересованных в результатах проекта. При отсутствии такого структурного подразделения администрации городского округа город Воронеж функции функционального заказчика проекта могут быть возложены на Проектный комитет.</w:t>
      </w:r>
    </w:p>
    <w:p w:rsidR="00D84212" w:rsidRDefault="00D84212" w:rsidP="00D84212">
      <w:pPr>
        <w:pStyle w:val="ConsPlusNormal"/>
        <w:spacing w:line="360" w:lineRule="auto"/>
      </w:pPr>
      <w:r>
        <w:t>Функциональный заказчик проекта указывается в паспорте проекта.</w:t>
      </w:r>
    </w:p>
    <w:p w:rsidR="00D84212" w:rsidRDefault="00D84212" w:rsidP="00D84212">
      <w:pPr>
        <w:pStyle w:val="ConsPlusNormal"/>
        <w:spacing w:line="360" w:lineRule="auto"/>
        <w:ind w:firstLine="0"/>
      </w:pPr>
    </w:p>
    <w:p w:rsidR="00D84212" w:rsidRDefault="009B7381" w:rsidP="00D84212">
      <w:pPr>
        <w:pStyle w:val="ConsPlusNormal"/>
        <w:spacing w:line="360" w:lineRule="auto"/>
        <w:jc w:val="center"/>
      </w:pPr>
      <w:r>
        <w:t xml:space="preserve">2.3. </w:t>
      </w:r>
      <w:r w:rsidR="00D84212">
        <w:t>Руководитель проекта</w:t>
      </w:r>
    </w:p>
    <w:p w:rsidR="00D84212" w:rsidRDefault="00D84212" w:rsidP="00D84212">
      <w:pPr>
        <w:pStyle w:val="ConsPlusNormal"/>
        <w:spacing w:line="360" w:lineRule="auto"/>
        <w:jc w:val="left"/>
      </w:pPr>
    </w:p>
    <w:p w:rsidR="00D84212" w:rsidRDefault="009B7381" w:rsidP="00D84212">
      <w:pPr>
        <w:pStyle w:val="ConsPlusNormal"/>
        <w:spacing w:line="360" w:lineRule="auto"/>
        <w:jc w:val="left"/>
      </w:pPr>
      <w:r>
        <w:t>2.3.1</w:t>
      </w:r>
      <w:r w:rsidR="00D84212">
        <w:t>. Руководитель проекта:</w:t>
      </w:r>
    </w:p>
    <w:p w:rsidR="00D84212" w:rsidRDefault="00D84212" w:rsidP="00D84212">
      <w:pPr>
        <w:pStyle w:val="ConsPlusNormal"/>
        <w:spacing w:line="360" w:lineRule="auto"/>
      </w:pPr>
      <w:r>
        <w:t xml:space="preserve">а) осуществляет оперативное </w:t>
      </w:r>
      <w:proofErr w:type="gramStart"/>
      <w:r>
        <w:t>управление</w:t>
      </w:r>
      <w:proofErr w:type="gramEnd"/>
      <w:r>
        <w:t xml:space="preserve"> реализацией проекта, обеспечивая достижение целей, показателей, промежуточных, непосредственных и долгосрочных результатов и выгод проек</w:t>
      </w:r>
      <w:r w:rsidR="009B7381">
        <w:t>та в рамках выделенного бюджета</w:t>
      </w:r>
      <w:r>
        <w:t xml:space="preserve"> в соответствии со сроками осуществления проекта и с заданными требованиями к качеству;</w:t>
      </w:r>
    </w:p>
    <w:p w:rsidR="00D84212" w:rsidRDefault="00D84212" w:rsidP="00D84212">
      <w:pPr>
        <w:pStyle w:val="ConsPlusNormal"/>
        <w:spacing w:line="360" w:lineRule="auto"/>
      </w:pPr>
      <w:r>
        <w:t>б) обеспечивает разработку, исполнение и своевременную актуализацию сводного плана проекта, а также формирование на его основе рабочего плана проекта;</w:t>
      </w:r>
    </w:p>
    <w:p w:rsidR="00D84212" w:rsidRDefault="00D84212" w:rsidP="00D84212">
      <w:pPr>
        <w:pStyle w:val="ConsPlusNormal"/>
        <w:spacing w:line="360" w:lineRule="auto"/>
      </w:pPr>
      <w:r>
        <w:t>в) обеспечивает представление отчетности и организацию внутреннего мониторинга проекта;</w:t>
      </w:r>
    </w:p>
    <w:p w:rsidR="00D84212" w:rsidRDefault="00D84212" w:rsidP="00D84212">
      <w:pPr>
        <w:pStyle w:val="ConsPlusNormal"/>
        <w:spacing w:line="360" w:lineRule="auto"/>
      </w:pPr>
      <w:r>
        <w:t xml:space="preserve">г) выполняет иные функции, предусмотренные </w:t>
      </w:r>
      <w:hyperlink w:anchor="bookmark8" w:history="1">
        <w:r>
          <w:rPr>
            <w:rStyle w:val="Hyperlink0"/>
          </w:rPr>
          <w:t>Положением</w:t>
        </w:r>
      </w:hyperlink>
      <w:r>
        <w:t>, иными нормативными правовыми актами, а также принимаемыми в соответствии с ними решениями Проектного комитета.</w:t>
      </w:r>
    </w:p>
    <w:p w:rsidR="009B7381" w:rsidRDefault="009B7381" w:rsidP="00D84212">
      <w:pPr>
        <w:pStyle w:val="ConsPlusNormal"/>
        <w:spacing w:line="360" w:lineRule="auto"/>
      </w:pPr>
      <w:r>
        <w:t xml:space="preserve">2.3.2. Руководитель проекта назначается из числа </w:t>
      </w:r>
      <w:proofErr w:type="gramStart"/>
      <w:r>
        <w:t>заместителей руководителей структурных подразделений администрации городского округа</w:t>
      </w:r>
      <w:proofErr w:type="gramEnd"/>
      <w:r>
        <w:t xml:space="preserve"> город Воронеж и начальников отделов структурных подразделений администрации городского округа город Воронеж, ответственных за управление проектом.</w:t>
      </w:r>
    </w:p>
    <w:p w:rsidR="00D84212" w:rsidRDefault="00D84212" w:rsidP="00D84212">
      <w:pPr>
        <w:pStyle w:val="ConsPlusNormal"/>
        <w:spacing w:line="360" w:lineRule="auto"/>
      </w:pPr>
    </w:p>
    <w:p w:rsidR="00D84212" w:rsidRDefault="007F56B0" w:rsidP="00D84212">
      <w:pPr>
        <w:pStyle w:val="ConsPlusNormal"/>
        <w:spacing w:line="360" w:lineRule="auto"/>
        <w:jc w:val="center"/>
      </w:pPr>
      <w:r>
        <w:t xml:space="preserve">2.4. </w:t>
      </w:r>
      <w:r w:rsidR="00D84212">
        <w:t xml:space="preserve">Администратор проекта </w:t>
      </w:r>
    </w:p>
    <w:p w:rsidR="00D84212" w:rsidRDefault="00D84212" w:rsidP="00D84212">
      <w:pPr>
        <w:pStyle w:val="ConsPlusNormal"/>
        <w:spacing w:line="360" w:lineRule="auto"/>
      </w:pPr>
    </w:p>
    <w:p w:rsidR="00D84212" w:rsidRDefault="007F56B0" w:rsidP="00D84212">
      <w:pPr>
        <w:pStyle w:val="ConsPlusNormal"/>
        <w:spacing w:line="360" w:lineRule="auto"/>
      </w:pPr>
      <w:r>
        <w:t>2.4.1</w:t>
      </w:r>
      <w:r w:rsidR="00D84212">
        <w:t>. Администратор проекта:</w:t>
      </w:r>
    </w:p>
    <w:p w:rsidR="00D84212" w:rsidRDefault="00D84212" w:rsidP="00D84212">
      <w:pPr>
        <w:pStyle w:val="ConsPlusNormal"/>
        <w:spacing w:line="360" w:lineRule="auto"/>
      </w:pPr>
      <w:r>
        <w:t>а) осуществляет организационно-техническое обеспечение деятельности руководителя проекта;</w:t>
      </w:r>
    </w:p>
    <w:p w:rsidR="00D84212" w:rsidRDefault="00D84212" w:rsidP="00D84212">
      <w:pPr>
        <w:pStyle w:val="ConsPlusNormal"/>
        <w:spacing w:line="360" w:lineRule="auto"/>
      </w:pPr>
      <w:r>
        <w:t>б) обеспечивает ведение мониторинга реализации проект</w:t>
      </w:r>
      <w:r w:rsidR="007F56B0">
        <w:t>а</w:t>
      </w:r>
      <w:r>
        <w:t xml:space="preserve"> и формирование отчетности по проекту;</w:t>
      </w:r>
    </w:p>
    <w:p w:rsidR="00D84212" w:rsidRDefault="00D84212" w:rsidP="00D84212">
      <w:pPr>
        <w:pStyle w:val="ConsPlusNormal"/>
        <w:spacing w:line="360" w:lineRule="auto"/>
      </w:pPr>
      <w:r>
        <w:t>в) обеспечивает учет методических рекомендаций по орга</w:t>
      </w:r>
      <w:r w:rsidR="007F56B0">
        <w:t>низации проектной деятельности федерального п</w:t>
      </w:r>
      <w:r>
        <w:t>роектного офиса;</w:t>
      </w:r>
    </w:p>
    <w:p w:rsidR="00D84212" w:rsidRDefault="00D84212" w:rsidP="00D84212">
      <w:pPr>
        <w:pStyle w:val="ConsPlusNormal"/>
        <w:spacing w:line="360" w:lineRule="auto"/>
      </w:pPr>
      <w:r>
        <w:t xml:space="preserve">г) выполняет иные функции, предусмотренные </w:t>
      </w:r>
      <w:hyperlink w:anchor="bookmark9" w:history="1">
        <w:r>
          <w:rPr>
            <w:rStyle w:val="Hyperlink0"/>
          </w:rPr>
          <w:t>Положением</w:t>
        </w:r>
      </w:hyperlink>
      <w:r>
        <w:t>, иными нормативными правовыми актами, а также принимаемыми в соответствии с ними решениями Проектного комитета и руководителя проекта.</w:t>
      </w:r>
    </w:p>
    <w:p w:rsidR="00D84212" w:rsidRDefault="007F56B0" w:rsidP="00D84212">
      <w:pPr>
        <w:pStyle w:val="ConsPlusNormal"/>
        <w:spacing w:line="360" w:lineRule="auto"/>
      </w:pPr>
      <w:r>
        <w:t>2.4.2</w:t>
      </w:r>
      <w:r w:rsidR="00D84212">
        <w:t xml:space="preserve">. Функции администратора на время реализации проекта могут возлагаться на структурное подразделение администрации </w:t>
      </w:r>
      <w:r>
        <w:t>городского округа город Воронеж</w:t>
      </w:r>
      <w:r w:rsidR="00D84212">
        <w:t xml:space="preserve"> либо на организацию или на одного из участников проекта.</w:t>
      </w:r>
    </w:p>
    <w:p w:rsidR="00D84212" w:rsidRDefault="00D84212" w:rsidP="00D84212">
      <w:pPr>
        <w:pStyle w:val="ConsPlusNormal"/>
        <w:spacing w:line="360" w:lineRule="auto"/>
      </w:pPr>
    </w:p>
    <w:p w:rsidR="00D84212" w:rsidRPr="001341EB" w:rsidRDefault="00D84212" w:rsidP="001341EB">
      <w:pPr>
        <w:pStyle w:val="ConsPlusNormal"/>
        <w:spacing w:line="240" w:lineRule="auto"/>
        <w:jc w:val="center"/>
        <w:rPr>
          <w:b/>
        </w:rPr>
      </w:pPr>
      <w:r w:rsidRPr="001341EB">
        <w:rPr>
          <w:b/>
        </w:rPr>
        <w:t>III. Обеспечивающие и вспомогательные органы управления проектной деятельностью</w:t>
      </w:r>
    </w:p>
    <w:p w:rsidR="00D84212" w:rsidRDefault="00D84212" w:rsidP="00D84212">
      <w:pPr>
        <w:pStyle w:val="ConsPlusNormal"/>
        <w:spacing w:line="360" w:lineRule="auto"/>
        <w:jc w:val="center"/>
      </w:pPr>
    </w:p>
    <w:p w:rsidR="00D84212" w:rsidRDefault="007F56B0" w:rsidP="00D84212">
      <w:pPr>
        <w:pStyle w:val="ConsPlusNormal"/>
        <w:spacing w:line="360" w:lineRule="auto"/>
        <w:jc w:val="center"/>
      </w:pPr>
      <w:r>
        <w:t xml:space="preserve">3.1. </w:t>
      </w:r>
      <w:r w:rsidR="00D84212">
        <w:t>Общественно-деловой совет</w:t>
      </w:r>
      <w:r>
        <w:t xml:space="preserve"> </w:t>
      </w:r>
      <w:r w:rsidR="00BA2825">
        <w:t>проекта</w:t>
      </w:r>
    </w:p>
    <w:p w:rsidR="00D84212" w:rsidRDefault="00D84212" w:rsidP="00D84212">
      <w:pPr>
        <w:pStyle w:val="ConsPlusNormal"/>
        <w:spacing w:line="360" w:lineRule="auto"/>
      </w:pPr>
    </w:p>
    <w:p w:rsidR="00D84212" w:rsidRDefault="007F56B0" w:rsidP="00D84212">
      <w:pPr>
        <w:pStyle w:val="ConsPlusNormal"/>
        <w:spacing w:line="360" w:lineRule="auto"/>
      </w:pPr>
      <w:r>
        <w:t>3.1.1</w:t>
      </w:r>
      <w:r w:rsidR="00D84212">
        <w:t>. Общественно-деловой совет реализует следующие основные функции:</w:t>
      </w:r>
    </w:p>
    <w:p w:rsidR="00D84212" w:rsidRDefault="00D84212" w:rsidP="00D84212">
      <w:pPr>
        <w:pStyle w:val="ConsPlusNormal"/>
        <w:spacing w:line="360" w:lineRule="auto"/>
      </w:pPr>
      <w:r>
        <w:t>а) участвует в определении основных требований к результатам проекта, качественных результатов и ключевых показателей эффективности;</w:t>
      </w:r>
    </w:p>
    <w:p w:rsidR="00D84212" w:rsidRDefault="00D84212" w:rsidP="00D84212">
      <w:pPr>
        <w:pStyle w:val="ConsPlusNormal"/>
        <w:spacing w:line="360" w:lineRule="auto"/>
      </w:pPr>
      <w:r>
        <w:t>б) направляет Городскому проектному офису заключение на паспорт проекта;</w:t>
      </w:r>
    </w:p>
    <w:p w:rsidR="00D84212" w:rsidRDefault="00D84212" w:rsidP="00D84212">
      <w:pPr>
        <w:pStyle w:val="ConsPlusNormal"/>
        <w:spacing w:line="360" w:lineRule="auto"/>
      </w:pPr>
      <w:r>
        <w:t>в) участвует в приемке промежуточных и окончательных результатов проекта;</w:t>
      </w:r>
    </w:p>
    <w:p w:rsidR="00D84212" w:rsidRDefault="00D84212" w:rsidP="00D84212">
      <w:pPr>
        <w:pStyle w:val="ConsPlusNormal"/>
        <w:spacing w:line="360" w:lineRule="auto"/>
      </w:pPr>
      <w:r>
        <w:t>г) участвует в организации мониторинга, оценки и иных контрольных мероприятий по проекту;</w:t>
      </w:r>
    </w:p>
    <w:p w:rsidR="00D84212" w:rsidRDefault="00D84212" w:rsidP="00D84212">
      <w:pPr>
        <w:pStyle w:val="ConsPlusNormal"/>
        <w:spacing w:line="360" w:lineRule="auto"/>
      </w:pPr>
      <w:r>
        <w:t xml:space="preserve">д) разрабатывает и направляет руководителю проекта рекомендации и предложения по увеличению выгод от проекта, в том числе с учетом открывшихся по ходу </w:t>
      </w:r>
      <w:r w:rsidR="007F56B0">
        <w:t xml:space="preserve">реализации </w:t>
      </w:r>
      <w:r>
        <w:t>проекта возможностей, а также рекомендации по управлению рисками.</w:t>
      </w:r>
    </w:p>
    <w:p w:rsidR="00D84212" w:rsidRDefault="007F56B0" w:rsidP="00D84212">
      <w:pPr>
        <w:pStyle w:val="ConsPlusNormal"/>
        <w:spacing w:line="360" w:lineRule="auto"/>
      </w:pPr>
      <w:r>
        <w:t>3.1.</w:t>
      </w:r>
      <w:r w:rsidR="00D84212">
        <w:t>2. Общественно-деловой совет проекта формируется соответствующим структурным подразделением администрации городского округа город Воронеж с привлечением представителей общественных и деловых объединений, иных организаций и групп граждан, непосредственно заинтересованных в результатах соответствующего проекта.</w:t>
      </w:r>
    </w:p>
    <w:p w:rsidR="00D84212" w:rsidRDefault="007F56B0" w:rsidP="00D84212">
      <w:pPr>
        <w:pStyle w:val="ConsPlusNormal"/>
        <w:spacing w:line="360" w:lineRule="auto"/>
      </w:pPr>
      <w:r>
        <w:t>3.</w:t>
      </w:r>
      <w:r w:rsidR="00D84212">
        <w:t>1</w:t>
      </w:r>
      <w:r>
        <w:t>.</w:t>
      </w:r>
      <w:r w:rsidR="00D84212">
        <w:t xml:space="preserve">3. Общественно-деловой совет </w:t>
      </w:r>
      <w:r>
        <w:t>может</w:t>
      </w:r>
      <w:r w:rsidR="00D84212">
        <w:t xml:space="preserve"> формироваться как по отдельному проекту, так и по нескольким проектам.</w:t>
      </w:r>
    </w:p>
    <w:p w:rsidR="00D84212" w:rsidRDefault="00D84212" w:rsidP="00D84212">
      <w:pPr>
        <w:pStyle w:val="ConsPlusNormal"/>
        <w:spacing w:line="360" w:lineRule="auto"/>
      </w:pPr>
    </w:p>
    <w:p w:rsidR="00D84212" w:rsidRDefault="007F56B0" w:rsidP="00D84212">
      <w:pPr>
        <w:pStyle w:val="ConsPlusNormal"/>
        <w:spacing w:line="360" w:lineRule="auto"/>
        <w:jc w:val="center"/>
      </w:pPr>
      <w:r>
        <w:t xml:space="preserve">3.2. </w:t>
      </w:r>
      <w:r w:rsidR="00D84212">
        <w:t>Экспертная группа</w:t>
      </w:r>
      <w:r w:rsidR="00BA2825">
        <w:t xml:space="preserve"> проекта</w:t>
      </w:r>
    </w:p>
    <w:p w:rsidR="00D84212" w:rsidRDefault="00D84212" w:rsidP="00D84212">
      <w:pPr>
        <w:pStyle w:val="ConsPlusNormal"/>
        <w:spacing w:line="360" w:lineRule="auto"/>
      </w:pPr>
    </w:p>
    <w:p w:rsidR="00D84212" w:rsidRDefault="00D84212" w:rsidP="00D84212">
      <w:pPr>
        <w:pStyle w:val="ConsPlusNormal"/>
        <w:spacing w:line="360" w:lineRule="auto"/>
      </w:pPr>
      <w:r>
        <w:t>Экспертная группа проекта формируется соответствующим структурным подразделением администрации городского округа город Воронеж в целях внешнего экспертного сопровождения реализации проекта.</w:t>
      </w:r>
    </w:p>
    <w:p w:rsidR="00B04DD3" w:rsidRDefault="00B04DD3" w:rsidP="00D84212">
      <w:pPr>
        <w:pStyle w:val="ConsPlusNormal"/>
        <w:spacing w:line="360" w:lineRule="auto"/>
      </w:pPr>
      <w:r>
        <w:t>Экспертная группа может формироваться как по отдельному проекту, так и по нескольким проектам.</w:t>
      </w:r>
    </w:p>
    <w:p w:rsidR="00D84212" w:rsidRDefault="00D84212" w:rsidP="00D84212">
      <w:pPr>
        <w:pStyle w:val="ConsPlusNormal"/>
        <w:spacing w:line="360" w:lineRule="auto"/>
      </w:pPr>
      <w:r>
        <w:t>Экспертная группа проекта оказывает содействие руководителю проекта в разработке наиболее эффективных путей достижения целей и результатов проекта, мер реагирования на риски и открывшиеся возможности в разрешении сложных вопросов в содержательной части проекта.</w:t>
      </w:r>
    </w:p>
    <w:p w:rsidR="00D84212" w:rsidRPr="00D84212" w:rsidRDefault="00D84212" w:rsidP="00D84212">
      <w:pPr>
        <w:pStyle w:val="ConsPlusNormal"/>
        <w:spacing w:line="360" w:lineRule="auto"/>
        <w:rPr>
          <w:rStyle w:val="a8"/>
        </w:rPr>
      </w:pPr>
      <w:r>
        <w:t>Экспертная группа проекта готовит заключения о сводном плане проекта, а также представляет Проектному комитету и руководителю проекта предложения по совершенствованию содержательных и технологических решений, а также иные предложения по эффективной реализации проекта.</w:t>
      </w:r>
    </w:p>
    <w:p w:rsidR="00D84212" w:rsidRPr="00572E9C" w:rsidRDefault="00D84212" w:rsidP="00D84212">
      <w:pPr>
        <w:pStyle w:val="ConsPlusNormal"/>
        <w:spacing w:line="360" w:lineRule="auto"/>
        <w:rPr>
          <w:rStyle w:val="a8"/>
        </w:rPr>
      </w:pPr>
    </w:p>
    <w:p w:rsidR="00D84212" w:rsidRPr="00572E9C" w:rsidRDefault="00D84212" w:rsidP="00D84212">
      <w:pPr>
        <w:pStyle w:val="ConsPlusNormal"/>
        <w:spacing w:line="360" w:lineRule="auto"/>
        <w:rPr>
          <w:rStyle w:val="a8"/>
        </w:rPr>
      </w:pPr>
    </w:p>
    <w:p w:rsidR="00D84212" w:rsidRPr="00572E9C" w:rsidRDefault="00D84212" w:rsidP="00D84212">
      <w:pPr>
        <w:pStyle w:val="ConsPlusNormal"/>
        <w:spacing w:line="360" w:lineRule="auto"/>
        <w:rPr>
          <w:rStyle w:val="a8"/>
        </w:rPr>
      </w:pPr>
    </w:p>
    <w:p w:rsidR="00D84212" w:rsidRPr="00572E9C" w:rsidRDefault="00D84212" w:rsidP="00D84212">
      <w:pPr>
        <w:pStyle w:val="ConsPlusNormal"/>
        <w:spacing w:line="360" w:lineRule="auto"/>
        <w:rPr>
          <w:rStyle w:val="a8"/>
        </w:rPr>
      </w:pPr>
    </w:p>
    <w:p w:rsidR="00D84212" w:rsidRPr="00572E9C" w:rsidRDefault="00D84212" w:rsidP="00D84212">
      <w:pPr>
        <w:pStyle w:val="ConsPlusNormal"/>
        <w:spacing w:line="360" w:lineRule="auto"/>
      </w:pPr>
    </w:p>
    <w:p w:rsidR="00D84212" w:rsidRDefault="00D84212" w:rsidP="00D84212">
      <w:pPr>
        <w:spacing w:line="240" w:lineRule="auto"/>
        <w:ind w:firstLine="0"/>
      </w:pPr>
      <w:r>
        <w:t>Руководитель управления</w:t>
      </w:r>
    </w:p>
    <w:p w:rsidR="00D84212" w:rsidRDefault="00D84212" w:rsidP="00D84212">
      <w:pPr>
        <w:spacing w:line="240" w:lineRule="auto"/>
        <w:ind w:firstLine="0"/>
      </w:pPr>
      <w:r>
        <w:t>главы городского округа                                                                      И.А. Лотков</w:t>
      </w:r>
    </w:p>
    <w:p w:rsidR="00D84212" w:rsidRDefault="00D84212" w:rsidP="00D84212">
      <w:pPr>
        <w:spacing w:line="360" w:lineRule="auto"/>
        <w:ind w:firstLine="540"/>
      </w:pPr>
    </w:p>
    <w:p w:rsidR="0082664E" w:rsidRDefault="0082664E" w:rsidP="00D84212">
      <w:pPr>
        <w:pStyle w:val="ConsPlusTitle"/>
        <w:spacing w:line="240" w:lineRule="auto"/>
        <w:jc w:val="center"/>
        <w:rPr>
          <w:rStyle w:val="a8"/>
          <w:rFonts w:eastAsia="Times New Roman" w:cs="Times New Roman"/>
        </w:rPr>
      </w:pPr>
    </w:p>
    <w:sectPr w:rsidR="0082664E" w:rsidSect="00EB7DA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707" w:bottom="1276" w:left="1843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F9" w:rsidRDefault="00F834F9">
      <w:pPr>
        <w:spacing w:line="240" w:lineRule="auto"/>
      </w:pPr>
      <w:r>
        <w:separator/>
      </w:r>
    </w:p>
  </w:endnote>
  <w:endnote w:type="continuationSeparator" w:id="0">
    <w:p w:rsidR="00F834F9" w:rsidRDefault="00F83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4E" w:rsidRDefault="0082664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4E" w:rsidRDefault="008266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F9" w:rsidRDefault="00F834F9">
      <w:pPr>
        <w:spacing w:line="240" w:lineRule="auto"/>
      </w:pPr>
      <w:r>
        <w:separator/>
      </w:r>
    </w:p>
  </w:footnote>
  <w:footnote w:type="continuationSeparator" w:id="0">
    <w:p w:rsidR="00F834F9" w:rsidRDefault="00F83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4E" w:rsidRDefault="0052264C">
    <w:pPr>
      <w:pStyle w:val="a6"/>
      <w:tabs>
        <w:tab w:val="clear" w:pos="9355"/>
        <w:tab w:val="right" w:pos="933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33311B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4E" w:rsidRDefault="008266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017"/>
    <w:multiLevelType w:val="hybridMultilevel"/>
    <w:tmpl w:val="DE064E40"/>
    <w:styleLink w:val="a"/>
    <w:lvl w:ilvl="0" w:tplc="424A75C2">
      <w:start w:val="1"/>
      <w:numFmt w:val="bullet"/>
      <w:lvlText w:val="-"/>
      <w:lvlJc w:val="left"/>
      <w:pPr>
        <w:tabs>
          <w:tab w:val="num" w:pos="930"/>
        </w:tabs>
        <w:ind w:left="2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9C147A">
      <w:start w:val="1"/>
      <w:numFmt w:val="bullet"/>
      <w:lvlText w:val="-"/>
      <w:lvlJc w:val="left"/>
      <w:pPr>
        <w:tabs>
          <w:tab w:val="num" w:pos="1309"/>
        </w:tabs>
        <w:ind w:left="6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36890E">
      <w:start w:val="1"/>
      <w:numFmt w:val="bullet"/>
      <w:lvlText w:val="-"/>
      <w:lvlJc w:val="left"/>
      <w:pPr>
        <w:tabs>
          <w:tab w:val="num" w:pos="1909"/>
        </w:tabs>
        <w:ind w:left="12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222A56">
      <w:start w:val="1"/>
      <w:numFmt w:val="bullet"/>
      <w:lvlText w:val="-"/>
      <w:lvlJc w:val="left"/>
      <w:pPr>
        <w:tabs>
          <w:tab w:val="num" w:pos="2509"/>
        </w:tabs>
        <w:ind w:left="18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4ABC90">
      <w:start w:val="1"/>
      <w:numFmt w:val="bullet"/>
      <w:lvlText w:val="-"/>
      <w:lvlJc w:val="left"/>
      <w:pPr>
        <w:tabs>
          <w:tab w:val="num" w:pos="3109"/>
        </w:tabs>
        <w:ind w:left="24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44C4">
      <w:start w:val="1"/>
      <w:numFmt w:val="bullet"/>
      <w:lvlText w:val="-"/>
      <w:lvlJc w:val="left"/>
      <w:pPr>
        <w:tabs>
          <w:tab w:val="num" w:pos="3709"/>
        </w:tabs>
        <w:ind w:left="30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E27F8">
      <w:start w:val="1"/>
      <w:numFmt w:val="bullet"/>
      <w:lvlText w:val="-"/>
      <w:lvlJc w:val="left"/>
      <w:pPr>
        <w:tabs>
          <w:tab w:val="num" w:pos="4309"/>
        </w:tabs>
        <w:ind w:left="36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902162">
      <w:start w:val="1"/>
      <w:numFmt w:val="bullet"/>
      <w:lvlText w:val="-"/>
      <w:lvlJc w:val="left"/>
      <w:pPr>
        <w:tabs>
          <w:tab w:val="num" w:pos="4909"/>
        </w:tabs>
        <w:ind w:left="42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922BA0">
      <w:start w:val="1"/>
      <w:numFmt w:val="bullet"/>
      <w:lvlText w:val="-"/>
      <w:lvlJc w:val="left"/>
      <w:pPr>
        <w:tabs>
          <w:tab w:val="num" w:pos="5509"/>
        </w:tabs>
        <w:ind w:left="48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92A595B"/>
    <w:multiLevelType w:val="hybridMultilevel"/>
    <w:tmpl w:val="737004D2"/>
    <w:styleLink w:val="a0"/>
    <w:lvl w:ilvl="0" w:tplc="324A8DFE">
      <w:start w:val="1"/>
      <w:numFmt w:val="decimal"/>
      <w:lvlText w:val="%1."/>
      <w:lvlJc w:val="left"/>
      <w:pPr>
        <w:tabs>
          <w:tab w:val="num" w:pos="100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62E72">
      <w:start w:val="1"/>
      <w:numFmt w:val="decimal"/>
      <w:lvlText w:val="%2."/>
      <w:lvlJc w:val="left"/>
      <w:pPr>
        <w:tabs>
          <w:tab w:val="num" w:pos="1804"/>
        </w:tabs>
        <w:ind w:left="1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809054">
      <w:start w:val="1"/>
      <w:numFmt w:val="decimal"/>
      <w:lvlText w:val="%3."/>
      <w:lvlJc w:val="left"/>
      <w:pPr>
        <w:tabs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B0FD8A">
      <w:start w:val="1"/>
      <w:numFmt w:val="decimal"/>
      <w:lvlText w:val="%4."/>
      <w:lvlJc w:val="left"/>
      <w:pPr>
        <w:tabs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449696">
      <w:start w:val="1"/>
      <w:numFmt w:val="decimal"/>
      <w:lvlText w:val="%5."/>
      <w:lvlJc w:val="left"/>
      <w:pPr>
        <w:tabs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FA870A">
      <w:start w:val="1"/>
      <w:numFmt w:val="decimal"/>
      <w:lvlText w:val="%6."/>
      <w:lvlJc w:val="left"/>
      <w:pPr>
        <w:tabs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E3850">
      <w:start w:val="1"/>
      <w:numFmt w:val="decimal"/>
      <w:lvlText w:val="%7."/>
      <w:lvlJc w:val="left"/>
      <w:pPr>
        <w:tabs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CEABBE">
      <w:start w:val="1"/>
      <w:numFmt w:val="decimal"/>
      <w:lvlText w:val="%8."/>
      <w:lvlJc w:val="left"/>
      <w:pPr>
        <w:tabs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FAFD1C">
      <w:start w:val="1"/>
      <w:numFmt w:val="decimal"/>
      <w:lvlText w:val="%9."/>
      <w:lvlJc w:val="left"/>
      <w:pPr>
        <w:tabs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0C63D36"/>
    <w:multiLevelType w:val="hybridMultilevel"/>
    <w:tmpl w:val="737004D2"/>
    <w:numStyleLink w:val="a0"/>
  </w:abstractNum>
  <w:abstractNum w:abstractNumId="3">
    <w:nsid w:val="747756D8"/>
    <w:multiLevelType w:val="hybridMultilevel"/>
    <w:tmpl w:val="DE064E40"/>
    <w:numStyleLink w:val="a"/>
  </w:abstractNum>
  <w:num w:numId="1">
    <w:abstractNumId w:val="0"/>
  </w:num>
  <w:num w:numId="2">
    <w:abstractNumId w:val="3"/>
  </w:num>
  <w:num w:numId="3">
    <w:abstractNumId w:val="3"/>
    <w:lvlOverride w:ilvl="0">
      <w:lvl w:ilvl="0" w:tplc="C1D24FD6">
        <w:start w:val="1"/>
        <w:numFmt w:val="bullet"/>
        <w:lvlText w:val="-"/>
        <w:lvlJc w:val="left"/>
        <w:pPr>
          <w:tabs>
            <w:tab w:val="num" w:pos="930"/>
          </w:tabs>
          <w:ind w:left="221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56FB08">
        <w:start w:val="1"/>
        <w:numFmt w:val="bullet"/>
        <w:lvlText w:val="-"/>
        <w:lvlJc w:val="left"/>
        <w:pPr>
          <w:tabs>
            <w:tab w:val="left" w:pos="930"/>
            <w:tab w:val="num" w:pos="1309"/>
          </w:tabs>
          <w:ind w:left="6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223A28">
        <w:start w:val="1"/>
        <w:numFmt w:val="bullet"/>
        <w:lvlText w:val="-"/>
        <w:lvlJc w:val="left"/>
        <w:pPr>
          <w:tabs>
            <w:tab w:val="left" w:pos="930"/>
            <w:tab w:val="num" w:pos="1909"/>
          </w:tabs>
          <w:ind w:left="12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06FFC2">
        <w:start w:val="1"/>
        <w:numFmt w:val="bullet"/>
        <w:lvlText w:val="-"/>
        <w:lvlJc w:val="left"/>
        <w:pPr>
          <w:tabs>
            <w:tab w:val="left" w:pos="930"/>
            <w:tab w:val="num" w:pos="2509"/>
          </w:tabs>
          <w:ind w:left="18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B65240">
        <w:start w:val="1"/>
        <w:numFmt w:val="bullet"/>
        <w:lvlText w:val="-"/>
        <w:lvlJc w:val="left"/>
        <w:pPr>
          <w:tabs>
            <w:tab w:val="left" w:pos="930"/>
            <w:tab w:val="num" w:pos="3109"/>
          </w:tabs>
          <w:ind w:left="24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5A82AC">
        <w:start w:val="1"/>
        <w:numFmt w:val="bullet"/>
        <w:lvlText w:val="-"/>
        <w:lvlJc w:val="left"/>
        <w:pPr>
          <w:tabs>
            <w:tab w:val="left" w:pos="930"/>
            <w:tab w:val="num" w:pos="3709"/>
          </w:tabs>
          <w:ind w:left="30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368B2C">
        <w:start w:val="1"/>
        <w:numFmt w:val="bullet"/>
        <w:lvlText w:val="-"/>
        <w:lvlJc w:val="left"/>
        <w:pPr>
          <w:tabs>
            <w:tab w:val="left" w:pos="930"/>
            <w:tab w:val="num" w:pos="4309"/>
          </w:tabs>
          <w:ind w:left="36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7A213E">
        <w:start w:val="1"/>
        <w:numFmt w:val="bullet"/>
        <w:lvlText w:val="-"/>
        <w:lvlJc w:val="left"/>
        <w:pPr>
          <w:tabs>
            <w:tab w:val="left" w:pos="930"/>
            <w:tab w:val="num" w:pos="4909"/>
          </w:tabs>
          <w:ind w:left="42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740686">
        <w:start w:val="1"/>
        <w:numFmt w:val="bullet"/>
        <w:lvlText w:val="-"/>
        <w:lvlJc w:val="left"/>
        <w:pPr>
          <w:tabs>
            <w:tab w:val="left" w:pos="930"/>
            <w:tab w:val="num" w:pos="5509"/>
          </w:tabs>
          <w:ind w:left="48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664E"/>
    <w:rsid w:val="0007164A"/>
    <w:rsid w:val="00094608"/>
    <w:rsid w:val="000C23A0"/>
    <w:rsid w:val="000C64A1"/>
    <w:rsid w:val="000E730C"/>
    <w:rsid w:val="000F538E"/>
    <w:rsid w:val="00125E7E"/>
    <w:rsid w:val="001341EB"/>
    <w:rsid w:val="001A33D5"/>
    <w:rsid w:val="001C7025"/>
    <w:rsid w:val="001D38E2"/>
    <w:rsid w:val="001F0E34"/>
    <w:rsid w:val="00200F37"/>
    <w:rsid w:val="002027C1"/>
    <w:rsid w:val="00231CF3"/>
    <w:rsid w:val="002A7415"/>
    <w:rsid w:val="002B0481"/>
    <w:rsid w:val="0033311B"/>
    <w:rsid w:val="00335602"/>
    <w:rsid w:val="00356653"/>
    <w:rsid w:val="00370D0E"/>
    <w:rsid w:val="003744FC"/>
    <w:rsid w:val="00376E44"/>
    <w:rsid w:val="00407F8B"/>
    <w:rsid w:val="004145DA"/>
    <w:rsid w:val="0044385A"/>
    <w:rsid w:val="00467A58"/>
    <w:rsid w:val="00476549"/>
    <w:rsid w:val="00483E45"/>
    <w:rsid w:val="004A661B"/>
    <w:rsid w:val="004B2373"/>
    <w:rsid w:val="004E21B7"/>
    <w:rsid w:val="004F072F"/>
    <w:rsid w:val="00513710"/>
    <w:rsid w:val="0052264C"/>
    <w:rsid w:val="00561C73"/>
    <w:rsid w:val="00572E9C"/>
    <w:rsid w:val="005C2FFA"/>
    <w:rsid w:val="0061368C"/>
    <w:rsid w:val="00624FCA"/>
    <w:rsid w:val="00627867"/>
    <w:rsid w:val="00691DEB"/>
    <w:rsid w:val="006D772F"/>
    <w:rsid w:val="006E529E"/>
    <w:rsid w:val="00701070"/>
    <w:rsid w:val="0073071E"/>
    <w:rsid w:val="00745E09"/>
    <w:rsid w:val="00793C30"/>
    <w:rsid w:val="00795AF8"/>
    <w:rsid w:val="007B3D2A"/>
    <w:rsid w:val="007B5B47"/>
    <w:rsid w:val="007E64E5"/>
    <w:rsid w:val="007F56B0"/>
    <w:rsid w:val="00815202"/>
    <w:rsid w:val="00821540"/>
    <w:rsid w:val="0082664E"/>
    <w:rsid w:val="008478A5"/>
    <w:rsid w:val="0086153C"/>
    <w:rsid w:val="008628F1"/>
    <w:rsid w:val="008647D1"/>
    <w:rsid w:val="0087642D"/>
    <w:rsid w:val="008773CF"/>
    <w:rsid w:val="00884865"/>
    <w:rsid w:val="008A61FE"/>
    <w:rsid w:val="009022A3"/>
    <w:rsid w:val="00933643"/>
    <w:rsid w:val="009962B7"/>
    <w:rsid w:val="009B4C0D"/>
    <w:rsid w:val="009B7381"/>
    <w:rsid w:val="009E40EB"/>
    <w:rsid w:val="00A35D5C"/>
    <w:rsid w:val="00A47338"/>
    <w:rsid w:val="00A64370"/>
    <w:rsid w:val="00AD02FC"/>
    <w:rsid w:val="00AF229C"/>
    <w:rsid w:val="00AF34F4"/>
    <w:rsid w:val="00B04DD3"/>
    <w:rsid w:val="00B2661E"/>
    <w:rsid w:val="00B322F6"/>
    <w:rsid w:val="00B341ED"/>
    <w:rsid w:val="00B6183C"/>
    <w:rsid w:val="00B65011"/>
    <w:rsid w:val="00B81AE0"/>
    <w:rsid w:val="00BA2825"/>
    <w:rsid w:val="00BA3DA7"/>
    <w:rsid w:val="00C160EC"/>
    <w:rsid w:val="00CA0BEB"/>
    <w:rsid w:val="00CD3567"/>
    <w:rsid w:val="00CE4C18"/>
    <w:rsid w:val="00D06CC1"/>
    <w:rsid w:val="00D20427"/>
    <w:rsid w:val="00D84212"/>
    <w:rsid w:val="00DB1E33"/>
    <w:rsid w:val="00DD4CC2"/>
    <w:rsid w:val="00DF5CE9"/>
    <w:rsid w:val="00E2330F"/>
    <w:rsid w:val="00E77DFD"/>
    <w:rsid w:val="00E814B6"/>
    <w:rsid w:val="00E8301E"/>
    <w:rsid w:val="00E8629F"/>
    <w:rsid w:val="00E86ACB"/>
    <w:rsid w:val="00E91FA9"/>
    <w:rsid w:val="00EA304A"/>
    <w:rsid w:val="00EA4482"/>
    <w:rsid w:val="00EB0B18"/>
    <w:rsid w:val="00EB7DA0"/>
    <w:rsid w:val="00EC79CB"/>
    <w:rsid w:val="00ED6DA3"/>
    <w:rsid w:val="00F54BBE"/>
    <w:rsid w:val="00F628DD"/>
    <w:rsid w:val="00F71399"/>
    <w:rsid w:val="00F834F9"/>
    <w:rsid w:val="00F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pPr>
      <w:tabs>
        <w:tab w:val="center" w:pos="4677"/>
        <w:tab w:val="right" w:pos="9355"/>
      </w:tabs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line="276" w:lineRule="auto"/>
      <w:ind w:firstLine="709"/>
      <w:jc w:val="both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customStyle="1" w:styleId="ConsPlusNormal">
    <w:name w:val="ConsPlusNormal"/>
    <w:pPr>
      <w:widowControl w:val="0"/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a0">
    <w:name w:val="С числами"/>
    <w:pPr>
      <w:numPr>
        <w:numId w:val="4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u w:color="0000FF"/>
    </w:rPr>
  </w:style>
  <w:style w:type="paragraph" w:styleId="a9">
    <w:name w:val="Plain Text"/>
    <w:rPr>
      <w:rFonts w:ascii="Courier New" w:hAnsi="Courier New" w:cs="Arial Unicode MS"/>
      <w:color w:val="000000"/>
      <w:u w:color="000000"/>
    </w:rPr>
  </w:style>
  <w:style w:type="paragraph" w:styleId="aa">
    <w:name w:val="Balloon Text"/>
    <w:basedOn w:val="a1"/>
    <w:link w:val="ab"/>
    <w:uiPriority w:val="99"/>
    <w:semiHidden/>
    <w:unhideWhenUsed/>
    <w:rsid w:val="001A3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1A33D5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pPr>
      <w:tabs>
        <w:tab w:val="center" w:pos="4677"/>
        <w:tab w:val="right" w:pos="9355"/>
      </w:tabs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line="276" w:lineRule="auto"/>
      <w:ind w:firstLine="709"/>
      <w:jc w:val="both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customStyle="1" w:styleId="ConsPlusNormal">
    <w:name w:val="ConsPlusNormal"/>
    <w:pPr>
      <w:widowControl w:val="0"/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a0">
    <w:name w:val="С числами"/>
    <w:pPr>
      <w:numPr>
        <w:numId w:val="4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u w:color="0000FF"/>
    </w:rPr>
  </w:style>
  <w:style w:type="paragraph" w:styleId="a9">
    <w:name w:val="Plain Text"/>
    <w:rPr>
      <w:rFonts w:ascii="Courier New" w:hAnsi="Courier New" w:cs="Arial Unicode MS"/>
      <w:color w:val="000000"/>
      <w:u w:color="000000"/>
    </w:rPr>
  </w:style>
  <w:style w:type="paragraph" w:styleId="aa">
    <w:name w:val="Balloon Text"/>
    <w:basedOn w:val="a1"/>
    <w:link w:val="ab"/>
    <w:uiPriority w:val="99"/>
    <w:semiHidden/>
    <w:unhideWhenUsed/>
    <w:rsid w:val="001A3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1A33D5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0C08F-059C-453C-AC61-55DB7DB9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enshulgina</cp:lastModifiedBy>
  <cp:revision>2</cp:revision>
  <cp:lastPrinted>2017-06-15T12:01:00Z</cp:lastPrinted>
  <dcterms:created xsi:type="dcterms:W3CDTF">2017-06-20T13:56:00Z</dcterms:created>
  <dcterms:modified xsi:type="dcterms:W3CDTF">2017-06-20T13:56:00Z</dcterms:modified>
</cp:coreProperties>
</file>