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5" w:rsidRDefault="00085B35" w:rsidP="00085B35">
      <w:pPr>
        <w:jc w:val="center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-605155</wp:posOffset>
                </wp:positionV>
                <wp:extent cx="6546215" cy="2105660"/>
                <wp:effectExtent l="10160" t="13970" r="6350" b="139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210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35" w:rsidRDefault="00085B35" w:rsidP="00085B35">
                            <w:pPr>
                              <w:jc w:val="center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8CE0AC" wp14:editId="2B93C6B5">
                                  <wp:extent cx="360045" cy="609600"/>
                                  <wp:effectExtent l="0" t="0" r="0" b="0"/>
                                  <wp:docPr id="1" name="Рисунок 1" descr="Описание: D:\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Описание: D:\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5B35" w:rsidRDefault="00085B35" w:rsidP="00085B35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АДМИНИСТРАЦИЯ ГОРОДСКОГО ОКРУГА</w:t>
                            </w:r>
                          </w:p>
                          <w:p w:rsidR="00085B35" w:rsidRDefault="00085B35" w:rsidP="00085B3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 xml:space="preserve"> ГОРОД ВОРОНЕЖ</w:t>
                            </w:r>
                          </w:p>
                          <w:p w:rsidR="00085B35" w:rsidRDefault="00085B35" w:rsidP="00085B35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РАСПОРЯЖЕНИЕ</w:t>
                            </w:r>
                          </w:p>
                          <w:p w:rsidR="00085B35" w:rsidRDefault="00085B35" w:rsidP="00085B35">
                            <w:pPr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085B35" w:rsidRPr="00085B35" w:rsidRDefault="00085B35" w:rsidP="00085B35">
                            <w:pPr>
                              <w:ind w:right="6236"/>
                              <w:contextualSpacing/>
                              <w:jc w:val="center"/>
                            </w:pPr>
                            <w:r>
                              <w:t>от</w:t>
                            </w:r>
                            <w:r>
                              <w:rPr>
                                <w:u w:val="single"/>
                              </w:rPr>
                              <w:t>_21 декабря 2023 г._№_911-р_</w:t>
                            </w:r>
                          </w:p>
                          <w:p w:rsidR="00085B35" w:rsidRDefault="00085B35" w:rsidP="00085B35">
                            <w:pPr>
                              <w:ind w:right="6236"/>
                              <w:contextualSpacing/>
                              <w:jc w:val="center"/>
                            </w:pPr>
                            <w:r>
                              <w:t>г. Воронеж</w:t>
                            </w:r>
                          </w:p>
                          <w:p w:rsidR="00085B35" w:rsidRDefault="00085B35" w:rsidP="00085B35">
                            <w:pPr>
                              <w:ind w:right="6236"/>
                              <w:contextualSpacing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085B35" w:rsidRDefault="00085B35" w:rsidP="00085B35">
                            <w:pPr>
                              <w:ind w:right="6236"/>
                              <w:contextualSpacing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0.45pt;margin-top:-47.65pt;width:515.45pt;height:16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" strokecolor="white">
                <v:textbox>
                  <w:txbxContent>
                    <w:p w:rsidR="00085B35" w:rsidRDefault="00085B35" w:rsidP="00085B35">
                      <w:pPr>
                        <w:jc w:val="center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8CE0AC" wp14:editId="2B93C6B5">
                            <wp:extent cx="360045" cy="609600"/>
                            <wp:effectExtent l="0" t="0" r="0" b="0"/>
                            <wp:docPr id="1" name="Рисунок 1" descr="Описание: D:\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Описание: D:\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5B35" w:rsidRDefault="00085B35" w:rsidP="00085B35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АДМИНИСТРАЦИЯ ГОРОДСКОГО ОКРУГА</w:t>
                      </w:r>
                    </w:p>
                    <w:p w:rsidR="00085B35" w:rsidRDefault="00085B35" w:rsidP="00085B35">
                      <w:pPr>
                        <w:jc w:val="center"/>
                        <w:rPr>
                          <w:rFonts w:ascii="Bookman Old Style" w:hAnsi="Bookman Old Style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 xml:space="preserve"> ГОРОД ВОРОНЕЖ</w:t>
                      </w:r>
                    </w:p>
                    <w:p w:rsidR="00085B35" w:rsidRDefault="00085B35" w:rsidP="00085B35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РАСПОРЯЖЕНИЕ</w:t>
                      </w:r>
                    </w:p>
                    <w:p w:rsidR="00085B35" w:rsidRDefault="00085B35" w:rsidP="00085B35">
                      <w:pPr>
                        <w:jc w:val="center"/>
                        <w:rPr>
                          <w:rFonts w:ascii="Courier New" w:hAnsi="Courier New" w:cs="Courier New"/>
                        </w:rPr>
                      </w:pPr>
                    </w:p>
                    <w:p w:rsidR="00085B35" w:rsidRPr="00085B35" w:rsidRDefault="00085B35" w:rsidP="00085B35">
                      <w:pPr>
                        <w:ind w:right="6236"/>
                        <w:contextualSpacing/>
                        <w:jc w:val="center"/>
                      </w:pPr>
                      <w:r>
                        <w:t>от</w:t>
                      </w:r>
                      <w:r>
                        <w:rPr>
                          <w:u w:val="single"/>
                        </w:rPr>
                        <w:t>_21 декабря 2023 г._№_911-р_</w:t>
                      </w:r>
                    </w:p>
                    <w:p w:rsidR="00085B35" w:rsidRDefault="00085B35" w:rsidP="00085B35">
                      <w:pPr>
                        <w:ind w:right="6236"/>
                        <w:contextualSpacing/>
                        <w:jc w:val="center"/>
                      </w:pPr>
                      <w:r>
                        <w:t>г. Воронеж</w:t>
                      </w:r>
                    </w:p>
                    <w:p w:rsidR="00085B35" w:rsidRDefault="00085B35" w:rsidP="00085B35">
                      <w:pPr>
                        <w:ind w:right="6236"/>
                        <w:contextualSpacing/>
                        <w:jc w:val="center"/>
                        <w:rPr>
                          <w:rFonts w:ascii="Courier New" w:hAnsi="Courier New" w:cs="Courier New"/>
                        </w:rPr>
                      </w:pPr>
                    </w:p>
                    <w:p w:rsidR="00085B35" w:rsidRDefault="00085B35" w:rsidP="00085B35">
                      <w:pPr>
                        <w:ind w:right="6236"/>
                        <w:contextualSpacing/>
                        <w:jc w:val="center"/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B35" w:rsidRDefault="00085B35" w:rsidP="00085B35">
      <w:pPr>
        <w:jc w:val="both"/>
        <w:rPr>
          <w:rFonts w:ascii="Courier New" w:hAnsi="Courier New" w:cs="Courier New"/>
        </w:rPr>
      </w:pPr>
    </w:p>
    <w:p w:rsidR="00085B35" w:rsidRDefault="00085B35" w:rsidP="00085B35">
      <w:pPr>
        <w:jc w:val="both"/>
        <w:rPr>
          <w:rFonts w:ascii="Courier New" w:hAnsi="Courier New" w:cs="Courier New"/>
        </w:rPr>
      </w:pPr>
    </w:p>
    <w:p w:rsidR="00085B35" w:rsidRDefault="00085B35" w:rsidP="00085B35">
      <w:pPr>
        <w:jc w:val="both"/>
        <w:rPr>
          <w:rFonts w:ascii="Courier New" w:hAnsi="Courier New" w:cs="Courier New"/>
        </w:rPr>
      </w:pPr>
    </w:p>
    <w:p w:rsidR="00085B35" w:rsidRDefault="00085B35" w:rsidP="00085B35">
      <w:pPr>
        <w:jc w:val="both"/>
        <w:rPr>
          <w:rFonts w:ascii="Courier New" w:hAnsi="Courier New" w:cs="Courier New"/>
        </w:rPr>
      </w:pPr>
    </w:p>
    <w:p w:rsidR="00085B35" w:rsidRDefault="00085B35" w:rsidP="00085B35">
      <w:pPr>
        <w:jc w:val="both"/>
        <w:rPr>
          <w:rFonts w:ascii="Courier New" w:hAnsi="Courier New" w:cs="Courier New"/>
        </w:rPr>
      </w:pPr>
    </w:p>
    <w:p w:rsidR="00085B35" w:rsidRDefault="00085B35" w:rsidP="00085B35">
      <w:pPr>
        <w:jc w:val="both"/>
        <w:rPr>
          <w:rFonts w:ascii="Courier New" w:hAnsi="Courier New" w:cs="Courier New"/>
        </w:rPr>
      </w:pPr>
    </w:p>
    <w:p w:rsidR="00085B35" w:rsidRDefault="00085B35" w:rsidP="00085B35">
      <w:pPr>
        <w:jc w:val="both"/>
        <w:rPr>
          <w:rFonts w:ascii="Courier New" w:hAnsi="Courier New" w:cs="Courier New"/>
        </w:rPr>
      </w:pPr>
    </w:p>
    <w:p w:rsidR="00085B35" w:rsidRDefault="00085B35" w:rsidP="00085B35">
      <w:pPr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</w:tblGrid>
      <w:tr w:rsidR="00085B35" w:rsidTr="00085B35">
        <w:tc>
          <w:tcPr>
            <w:tcW w:w="6204" w:type="dxa"/>
          </w:tcPr>
          <w:p w:rsidR="00085B35" w:rsidRDefault="00085B35">
            <w:pPr>
              <w:tabs>
                <w:tab w:val="left" w:pos="5103"/>
              </w:tabs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Об утверждении графика приема</w:t>
            </w:r>
          </w:p>
          <w:p w:rsidR="00085B35" w:rsidRDefault="00085B35">
            <w:pPr>
              <w:tabs>
                <w:tab w:val="left" w:pos="5103"/>
              </w:tabs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граждан руководителями управ районов</w:t>
            </w:r>
          </w:p>
          <w:p w:rsidR="00085B35" w:rsidRDefault="00085B35">
            <w:pPr>
              <w:tabs>
                <w:tab w:val="left" w:pos="5103"/>
              </w:tabs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городского округа город Воронеж </w:t>
            </w:r>
          </w:p>
          <w:p w:rsidR="00085B35" w:rsidRDefault="00085B35">
            <w:pPr>
              <w:tabs>
                <w:tab w:val="left" w:pos="5103"/>
              </w:tabs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на </w:t>
            </w:r>
            <w:r>
              <w:rPr>
                <w:rFonts w:ascii="Bookman Old Style" w:hAnsi="Bookman Old Style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 полугодие 2024 года</w:t>
            </w:r>
          </w:p>
          <w:p w:rsidR="00085B35" w:rsidRDefault="00085B35">
            <w:pPr>
              <w:ind w:right="-1"/>
              <w:contextualSpacing/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</w:tr>
    </w:tbl>
    <w:p w:rsidR="00085B35" w:rsidRDefault="00085B35" w:rsidP="00085B35">
      <w:pPr>
        <w:rPr>
          <w:rFonts w:ascii="Bookman Old Style" w:hAnsi="Bookman Old Style" w:cs="Courier New"/>
          <w:sz w:val="26"/>
          <w:szCs w:val="26"/>
        </w:rPr>
      </w:pPr>
    </w:p>
    <w:p w:rsidR="00085B35" w:rsidRDefault="00085B35" w:rsidP="00085B35">
      <w:pPr>
        <w:tabs>
          <w:tab w:val="left" w:pos="5103"/>
        </w:tabs>
        <w:spacing w:line="333" w:lineRule="auto"/>
        <w:ind w:firstLine="709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В соответствии с Регламентом администрации городского округа город Воронеж, утвержденным постановлением администрации городского округа город Воронеж от 09.09.2015                  № 703 «О Регламенте администрации городского округа                        город Воронеж», постановлением администрации городского округа город Воронеж от 05.11.2013 № 996 «Об утверждении Положения о порядке рассмотрения обращений граждан и организации личного приема граждан в администрации городского округа                            город Воронеж»:</w:t>
      </w:r>
    </w:p>
    <w:p w:rsidR="00085B35" w:rsidRDefault="00085B35" w:rsidP="00085B35">
      <w:pPr>
        <w:tabs>
          <w:tab w:val="left" w:pos="709"/>
          <w:tab w:val="left" w:pos="5103"/>
        </w:tabs>
        <w:spacing w:line="333" w:lineRule="auto"/>
        <w:ind w:firstLine="709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 Утвердить прилагаемый график приема граждан руководителями управ районов городского округа город Воронеж      на </w:t>
      </w:r>
      <w:r>
        <w:rPr>
          <w:rFonts w:ascii="Bookman Old Style" w:hAnsi="Bookman Old Style"/>
          <w:sz w:val="26"/>
          <w:szCs w:val="26"/>
          <w:lang w:val="en-US"/>
        </w:rPr>
        <w:t>I</w:t>
      </w:r>
      <w:r>
        <w:rPr>
          <w:rFonts w:ascii="Bookman Old Style" w:hAnsi="Bookman Old Style"/>
          <w:sz w:val="26"/>
          <w:szCs w:val="26"/>
        </w:rPr>
        <w:t xml:space="preserve"> полугодие 2024 года.</w:t>
      </w:r>
    </w:p>
    <w:p w:rsidR="00085B35" w:rsidRDefault="00085B35" w:rsidP="00085B35">
      <w:pPr>
        <w:tabs>
          <w:tab w:val="left" w:pos="5103"/>
        </w:tabs>
        <w:spacing w:line="333" w:lineRule="auto"/>
        <w:ind w:firstLine="709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 Признать утратившим силу с 01.01.2024 распоряжение администрации городского округа город Воронеж от 30.05.2023                 № 346-р «Об утверждении графика приема граждан руководителями управ районов городского округа город Воронеж на </w:t>
      </w:r>
      <w:r>
        <w:rPr>
          <w:rFonts w:ascii="Bookman Old Style" w:hAnsi="Bookman Old Style"/>
          <w:sz w:val="26"/>
          <w:szCs w:val="26"/>
          <w:lang w:val="en-US"/>
        </w:rPr>
        <w:t>II</w:t>
      </w:r>
      <w:r>
        <w:rPr>
          <w:rFonts w:ascii="Bookman Old Style" w:hAnsi="Bookman Old Style"/>
          <w:sz w:val="26"/>
          <w:szCs w:val="26"/>
        </w:rPr>
        <w:t xml:space="preserve"> полугодие    2023 года».</w:t>
      </w:r>
    </w:p>
    <w:p w:rsidR="00085B35" w:rsidRDefault="00085B35" w:rsidP="00085B35">
      <w:pPr>
        <w:tabs>
          <w:tab w:val="left" w:pos="709"/>
          <w:tab w:val="left" w:pos="5103"/>
        </w:tabs>
        <w:spacing w:line="333" w:lineRule="auto"/>
        <w:ind w:firstLine="709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3. Контроль за исполнением настоящего распоряжения возложить на заместителя главы администрации – руководителя аппарата Глазьева С.А.</w:t>
      </w:r>
    </w:p>
    <w:p w:rsidR="00B712F0" w:rsidRDefault="00B712F0">
      <w:bookmarkStart w:id="0" w:name="_GoBack"/>
      <w:bookmarkEnd w:id="0"/>
    </w:p>
    <w:sectPr w:rsidR="00B712F0" w:rsidSect="00B7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35"/>
    <w:rsid w:val="00085B35"/>
    <w:rsid w:val="00916A03"/>
    <w:rsid w:val="00B71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B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B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Шурыгина</dc:creator>
  <cp:lastModifiedBy>Шурыгина</cp:lastModifiedBy>
  <cp:revision>2</cp:revision>
  <dcterms:created xsi:type="dcterms:W3CDTF">2024-01-23T14:14:00Z</dcterms:created>
  <dcterms:modified xsi:type="dcterms:W3CDTF">2024-01-23T14:14:00Z</dcterms:modified>
</cp:coreProperties>
</file>