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37" w:rsidRPr="00CD4711" w:rsidRDefault="00230937" w:rsidP="00230937">
      <w:pPr>
        <w:jc w:val="center"/>
        <w:rPr>
          <w:b/>
          <w:bCs/>
          <w:sz w:val="20"/>
          <w:szCs w:val="20"/>
        </w:rPr>
      </w:pPr>
      <w:r w:rsidRPr="00CD4711">
        <w:rPr>
          <w:b/>
          <w:bCs/>
          <w:sz w:val="20"/>
          <w:szCs w:val="20"/>
        </w:rPr>
        <w:t>Порядок</w:t>
      </w:r>
    </w:p>
    <w:p w:rsidR="00230937" w:rsidRPr="00CD4711" w:rsidRDefault="00230937" w:rsidP="00230937">
      <w:pPr>
        <w:jc w:val="center"/>
        <w:rPr>
          <w:b/>
          <w:bCs/>
          <w:sz w:val="20"/>
          <w:szCs w:val="20"/>
        </w:rPr>
      </w:pPr>
      <w:r w:rsidRPr="00CD4711">
        <w:rPr>
          <w:b/>
          <w:bCs/>
          <w:sz w:val="20"/>
          <w:szCs w:val="20"/>
        </w:rPr>
        <w:t>изменения размера платы за коммунальные услуги при предоставлении услуг</w:t>
      </w:r>
    </w:p>
    <w:p w:rsidR="00230937" w:rsidRPr="00CD4711" w:rsidRDefault="00230937" w:rsidP="00230937">
      <w:pPr>
        <w:jc w:val="center"/>
        <w:rPr>
          <w:b/>
          <w:bCs/>
          <w:sz w:val="20"/>
          <w:szCs w:val="20"/>
        </w:rPr>
      </w:pPr>
      <w:r w:rsidRPr="00CD4711">
        <w:rPr>
          <w:b/>
          <w:bCs/>
          <w:sz w:val="20"/>
          <w:szCs w:val="20"/>
        </w:rPr>
        <w:t xml:space="preserve">ненадлежащего качества и (или) с перерывами, превышающими </w:t>
      </w:r>
      <w:proofErr w:type="gramStart"/>
      <w:r w:rsidRPr="00CD4711">
        <w:rPr>
          <w:b/>
          <w:bCs/>
          <w:sz w:val="20"/>
          <w:szCs w:val="20"/>
        </w:rPr>
        <w:t>установленную</w:t>
      </w:r>
      <w:proofErr w:type="gramEnd"/>
    </w:p>
    <w:p w:rsidR="00230937" w:rsidRPr="00CD4711" w:rsidRDefault="00230937" w:rsidP="00230937">
      <w:pPr>
        <w:spacing w:after="120"/>
        <w:jc w:val="center"/>
        <w:rPr>
          <w:b/>
          <w:bCs/>
          <w:sz w:val="20"/>
          <w:szCs w:val="20"/>
        </w:rPr>
      </w:pPr>
      <w:r w:rsidRPr="00CD4711">
        <w:rPr>
          <w:b/>
          <w:bCs/>
          <w:sz w:val="20"/>
          <w:szCs w:val="20"/>
        </w:rPr>
        <w:t>продолжительность *</w:t>
      </w:r>
    </w:p>
    <w:tbl>
      <w:tblPr>
        <w:tblW w:w="10281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760"/>
        <w:gridCol w:w="3240"/>
        <w:gridCol w:w="4281"/>
      </w:tblGrid>
      <w:tr w:rsidR="00230937" w:rsidRPr="00CD4711" w:rsidTr="00230937">
        <w:trPr>
          <w:cantSplit/>
        </w:trPr>
        <w:tc>
          <w:tcPr>
            <w:tcW w:w="2760" w:type="dxa"/>
            <w:vAlign w:val="center"/>
          </w:tcPr>
          <w:p w:rsidR="00230937" w:rsidRPr="00CD4711" w:rsidRDefault="00230937" w:rsidP="00E2280C">
            <w:pPr>
              <w:jc w:val="center"/>
              <w:rPr>
                <w:b/>
                <w:bCs/>
                <w:sz w:val="20"/>
                <w:szCs w:val="20"/>
              </w:rPr>
            </w:pPr>
            <w:r w:rsidRPr="00CD4711">
              <w:rPr>
                <w:b/>
                <w:bCs/>
                <w:sz w:val="20"/>
                <w:szCs w:val="20"/>
              </w:rPr>
              <w:t>Требования к качеству коммунальных услуг</w:t>
            </w:r>
          </w:p>
        </w:tc>
        <w:tc>
          <w:tcPr>
            <w:tcW w:w="3240" w:type="dxa"/>
            <w:vAlign w:val="center"/>
          </w:tcPr>
          <w:p w:rsidR="00230937" w:rsidRPr="00CD4711" w:rsidRDefault="00230937" w:rsidP="00E2280C">
            <w:pPr>
              <w:jc w:val="center"/>
              <w:rPr>
                <w:b/>
                <w:bCs/>
                <w:sz w:val="20"/>
                <w:szCs w:val="20"/>
              </w:rPr>
            </w:pPr>
            <w:r w:rsidRPr="00CD4711">
              <w:rPr>
                <w:b/>
                <w:bCs/>
                <w:sz w:val="20"/>
                <w:szCs w:val="20"/>
              </w:rPr>
              <w:t>Допустимая продолжительность перерывов или предоставления коммунальных услуг ненадлежащего качества</w:t>
            </w:r>
          </w:p>
        </w:tc>
        <w:tc>
          <w:tcPr>
            <w:tcW w:w="4281" w:type="dxa"/>
            <w:vAlign w:val="center"/>
          </w:tcPr>
          <w:p w:rsidR="00230937" w:rsidRPr="00CD4711" w:rsidRDefault="00230937" w:rsidP="00E2280C">
            <w:pPr>
              <w:jc w:val="center"/>
              <w:rPr>
                <w:b/>
                <w:bCs/>
                <w:sz w:val="20"/>
                <w:szCs w:val="20"/>
              </w:rPr>
            </w:pPr>
            <w:r w:rsidRPr="00CD4711">
              <w:rPr>
                <w:b/>
                <w:bCs/>
                <w:sz w:val="20"/>
                <w:szCs w:val="20"/>
              </w:rPr>
              <w:t>Условия изменения размера платы за коммунальные услуги ненадлежащего качества</w:t>
            </w:r>
          </w:p>
        </w:tc>
      </w:tr>
      <w:tr w:rsidR="00230937" w:rsidRPr="00CD4711" w:rsidTr="00230937">
        <w:trPr>
          <w:cantSplit/>
        </w:trPr>
        <w:tc>
          <w:tcPr>
            <w:tcW w:w="10281" w:type="dxa"/>
            <w:gridSpan w:val="3"/>
          </w:tcPr>
          <w:p w:rsidR="00230937" w:rsidRPr="00CD4711" w:rsidRDefault="00230937" w:rsidP="00E2280C">
            <w:pPr>
              <w:jc w:val="center"/>
              <w:rPr>
                <w:b/>
                <w:bCs/>
                <w:sz w:val="20"/>
                <w:szCs w:val="20"/>
              </w:rPr>
            </w:pPr>
            <w:r w:rsidRPr="00CD4711">
              <w:rPr>
                <w:b/>
                <w:bCs/>
                <w:sz w:val="20"/>
                <w:szCs w:val="20"/>
              </w:rPr>
              <w:t>1. Холодное водоснабжение</w:t>
            </w:r>
          </w:p>
        </w:tc>
      </w:tr>
      <w:tr w:rsidR="00230937" w:rsidRPr="00CD4711" w:rsidTr="00230937">
        <w:trPr>
          <w:cantSplit/>
        </w:trPr>
        <w:tc>
          <w:tcPr>
            <w:tcW w:w="2760" w:type="dxa"/>
          </w:tcPr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>1.1. Бесперебойное круглосуточное водоснабжение в течение года</w:t>
            </w:r>
          </w:p>
        </w:tc>
        <w:tc>
          <w:tcPr>
            <w:tcW w:w="3240" w:type="dxa"/>
          </w:tcPr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>Допустимая продолжительность перерыва подачи холодной воды:</w:t>
            </w:r>
          </w:p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>а) 8 часов (суммарно) в течение одного месяца;</w:t>
            </w:r>
          </w:p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>б) 4 часа единовременно (в том числе при аварии)</w:t>
            </w:r>
          </w:p>
        </w:tc>
        <w:tc>
          <w:tcPr>
            <w:tcW w:w="4281" w:type="dxa"/>
          </w:tcPr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>За каждый час превышения (суммарно за расчетный период) допустимой продолжительности перерыва подачи воды размер ежемесячной платы снижается на 0,15% от размера платы, определенной исходя из показаний приборов учета, или при определении платы исходя из нормативов потребления коммунальных услуг с учетом примечания 1</w:t>
            </w:r>
          </w:p>
        </w:tc>
      </w:tr>
      <w:tr w:rsidR="00230937" w:rsidRPr="00CD4711" w:rsidTr="00230937">
        <w:trPr>
          <w:cantSplit/>
        </w:trPr>
        <w:tc>
          <w:tcPr>
            <w:tcW w:w="2760" w:type="dxa"/>
          </w:tcPr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>1.2. Постоянное соответствие состава и свойств воды действующим санитарным нормам и правилам: нарушение качества не допускается</w:t>
            </w:r>
          </w:p>
        </w:tc>
        <w:tc>
          <w:tcPr>
            <w:tcW w:w="3240" w:type="dxa"/>
          </w:tcPr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>Отклонение состава и свойств холодной воды от действующих санитарных норм и правил не допускается</w:t>
            </w:r>
          </w:p>
        </w:tc>
        <w:tc>
          <w:tcPr>
            <w:tcW w:w="4281" w:type="dxa"/>
          </w:tcPr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>При несоответствии состава и свойств воды действующим санитарным нормам и правилам плата не вносится за каждый день предоставления коммунальной услуги ненадлежащего качества (независимо от показаний приборов учета)</w:t>
            </w:r>
          </w:p>
        </w:tc>
      </w:tr>
      <w:tr w:rsidR="00230937" w:rsidRPr="00CD4711" w:rsidTr="00230937">
        <w:trPr>
          <w:cantSplit/>
        </w:trPr>
        <w:tc>
          <w:tcPr>
            <w:tcW w:w="2760" w:type="dxa"/>
          </w:tcPr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>1.3. Давление в системе холодного водоснабжения в точке разбора:</w:t>
            </w:r>
          </w:p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>а) в многоквартирных домах и жилых домах:</w:t>
            </w:r>
          </w:p>
          <w:p w:rsidR="00230937" w:rsidRPr="00CD4711" w:rsidRDefault="00230937" w:rsidP="00E2280C">
            <w:pPr>
              <w:rPr>
                <w:noProof/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>- не менее 0,03 МПа (0,3 кгс/кв. см);</w:t>
            </w:r>
          </w:p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>- не более 0,6 МПа (6 кгс/кв. см);</w:t>
            </w:r>
          </w:p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>б) у водоразборных колонок - не менее 0,1 МПа (1 кгс/кв. см)</w:t>
            </w:r>
          </w:p>
        </w:tc>
        <w:tc>
          <w:tcPr>
            <w:tcW w:w="3240" w:type="dxa"/>
          </w:tcPr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>Отклонение давления не допускается</w:t>
            </w:r>
          </w:p>
        </w:tc>
        <w:tc>
          <w:tcPr>
            <w:tcW w:w="4281" w:type="dxa"/>
          </w:tcPr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>За каждый час (суммарно за расчетный период) периода подачи воды:</w:t>
            </w:r>
          </w:p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 xml:space="preserve">а) при давлении, отличающемся от </w:t>
            </w:r>
            <w:proofErr w:type="gramStart"/>
            <w:r w:rsidRPr="00CD4711">
              <w:rPr>
                <w:sz w:val="18"/>
                <w:szCs w:val="18"/>
              </w:rPr>
              <w:t>установленного</w:t>
            </w:r>
            <w:proofErr w:type="gramEnd"/>
            <w:r w:rsidRPr="00CD4711">
              <w:rPr>
                <w:sz w:val="18"/>
                <w:szCs w:val="18"/>
              </w:rPr>
              <w:t xml:space="preserve"> до 25%, размер ежемесячной платы снижается на 0,1%;</w:t>
            </w:r>
          </w:p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>б) при давлении, отличающемся от установленного более чем на 25%, плата не вносится за каждый день предоставления коммунальной услуги ненадлежащего качества (независимо от показаний приборов учета)</w:t>
            </w:r>
          </w:p>
        </w:tc>
      </w:tr>
      <w:tr w:rsidR="00230937" w:rsidRPr="00CD4711" w:rsidTr="00230937">
        <w:trPr>
          <w:cantSplit/>
        </w:trPr>
        <w:tc>
          <w:tcPr>
            <w:tcW w:w="10281" w:type="dxa"/>
            <w:gridSpan w:val="3"/>
          </w:tcPr>
          <w:p w:rsidR="00230937" w:rsidRPr="00CD4711" w:rsidRDefault="00230937" w:rsidP="00E2280C">
            <w:pPr>
              <w:jc w:val="center"/>
              <w:rPr>
                <w:b/>
                <w:bCs/>
                <w:sz w:val="20"/>
                <w:szCs w:val="20"/>
              </w:rPr>
            </w:pPr>
            <w:r w:rsidRPr="00CD4711">
              <w:rPr>
                <w:b/>
                <w:bCs/>
                <w:sz w:val="20"/>
                <w:szCs w:val="20"/>
              </w:rPr>
              <w:t>3. Водоотведение</w:t>
            </w:r>
          </w:p>
        </w:tc>
      </w:tr>
      <w:tr w:rsidR="00230937" w:rsidRPr="00CD4711" w:rsidTr="00230937">
        <w:trPr>
          <w:cantSplit/>
        </w:trPr>
        <w:tc>
          <w:tcPr>
            <w:tcW w:w="2760" w:type="dxa"/>
          </w:tcPr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>3.1. Бесперебойное круглосуточное водоотведение в течение года</w:t>
            </w:r>
          </w:p>
        </w:tc>
        <w:tc>
          <w:tcPr>
            <w:tcW w:w="3240" w:type="dxa"/>
          </w:tcPr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>Допустимая продолжительность перерыва водоотведения:</w:t>
            </w:r>
          </w:p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>а) не более 8 часов (суммарно) в течение одного месяца;</w:t>
            </w:r>
          </w:p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>б) 4 часа единовременно (в том числе при аварии)</w:t>
            </w:r>
          </w:p>
        </w:tc>
        <w:tc>
          <w:tcPr>
            <w:tcW w:w="4281" w:type="dxa"/>
          </w:tcPr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>За каждый час, превышающий (суммарно за расчетный период) допустимую продолжительность перерыва водоотведения, размер платы снижается на 0,15% от размера платы, определенной исходя из показаний приборов учета, или при определении платы исходя из нормативов потребления коммунальных услуг с учетом примечания 1</w:t>
            </w:r>
          </w:p>
        </w:tc>
      </w:tr>
      <w:tr w:rsidR="00230937" w:rsidRPr="00CD4711" w:rsidTr="00230937">
        <w:trPr>
          <w:cantSplit/>
        </w:trPr>
        <w:tc>
          <w:tcPr>
            <w:tcW w:w="10281" w:type="dxa"/>
            <w:gridSpan w:val="3"/>
          </w:tcPr>
          <w:p w:rsidR="00230937" w:rsidRPr="00CD4711" w:rsidRDefault="00230937" w:rsidP="00E2280C">
            <w:pPr>
              <w:jc w:val="center"/>
              <w:rPr>
                <w:b/>
                <w:bCs/>
                <w:sz w:val="20"/>
                <w:szCs w:val="20"/>
              </w:rPr>
            </w:pPr>
            <w:r w:rsidRPr="00CD4711">
              <w:rPr>
                <w:b/>
                <w:bCs/>
                <w:sz w:val="20"/>
                <w:szCs w:val="20"/>
              </w:rPr>
              <w:t>4. Электроснабжение</w:t>
            </w:r>
          </w:p>
        </w:tc>
      </w:tr>
      <w:tr w:rsidR="00230937" w:rsidRPr="00CD4711" w:rsidTr="00230937">
        <w:trPr>
          <w:cantSplit/>
        </w:trPr>
        <w:tc>
          <w:tcPr>
            <w:tcW w:w="2760" w:type="dxa"/>
          </w:tcPr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>4.1. Бесперебойное круглосуточное электроснабжение в течение года</w:t>
            </w:r>
          </w:p>
        </w:tc>
        <w:tc>
          <w:tcPr>
            <w:tcW w:w="3240" w:type="dxa"/>
          </w:tcPr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 xml:space="preserve">Допустимая продолжительность перерыва электроснабжения </w:t>
            </w:r>
            <w:r w:rsidRPr="00CD4711">
              <w:rPr>
                <w:position w:val="6"/>
                <w:sz w:val="18"/>
                <w:szCs w:val="18"/>
              </w:rPr>
              <w:t>1</w:t>
            </w:r>
            <w:r w:rsidRPr="00CD4711">
              <w:rPr>
                <w:sz w:val="18"/>
                <w:szCs w:val="18"/>
              </w:rPr>
              <w:t>:</w:t>
            </w:r>
          </w:p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>а) 2 часа - при наличии двух независимых взаимно резервирующих источников питания;</w:t>
            </w:r>
          </w:p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>б) 24 часа - при наличии одного источника питания</w:t>
            </w:r>
          </w:p>
        </w:tc>
        <w:tc>
          <w:tcPr>
            <w:tcW w:w="4281" w:type="dxa"/>
          </w:tcPr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>За каждый час превышения допустимой продолжительности перерыва электроснабжения (суммарно за расчетный период) размер ежемесячной платы снижается на 0,15% от размера платы, определенной исходя из показаний приборов учета, или при определении платы исходя из нормативов потребления коммунальных услуг с учетом примечания 1</w:t>
            </w:r>
          </w:p>
        </w:tc>
      </w:tr>
      <w:tr w:rsidR="00230937" w:rsidRPr="00CD4711" w:rsidTr="00230937">
        <w:trPr>
          <w:cantSplit/>
        </w:trPr>
        <w:tc>
          <w:tcPr>
            <w:tcW w:w="2760" w:type="dxa"/>
          </w:tcPr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>4.2. Постоянное соответствие напряжения, частоты действующим федеральным стандартам</w:t>
            </w:r>
          </w:p>
        </w:tc>
        <w:tc>
          <w:tcPr>
            <w:tcW w:w="3240" w:type="dxa"/>
          </w:tcPr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>Не допускается</w:t>
            </w:r>
          </w:p>
        </w:tc>
        <w:tc>
          <w:tcPr>
            <w:tcW w:w="4281" w:type="dxa"/>
          </w:tcPr>
          <w:p w:rsidR="00230937" w:rsidRPr="00CD4711" w:rsidRDefault="00230937" w:rsidP="00E2280C">
            <w:pPr>
              <w:rPr>
                <w:sz w:val="18"/>
                <w:szCs w:val="18"/>
              </w:rPr>
            </w:pPr>
            <w:r w:rsidRPr="00CD4711">
              <w:rPr>
                <w:sz w:val="18"/>
                <w:szCs w:val="18"/>
              </w:rPr>
              <w:t>За каждый час периода снабжения электрической энергией, не соответствующей установленному стандарту (суммарно за расчетный период), размер платы снижается на 0,15% от размера платы, определенной исходя из показаний приборов учета, или при определении платы исходя из нормативов потребления коммунальных услуг с учетом примечания 1</w:t>
            </w:r>
          </w:p>
        </w:tc>
      </w:tr>
    </w:tbl>
    <w:p w:rsidR="00230937" w:rsidRPr="00230937" w:rsidRDefault="00230937" w:rsidP="00230937">
      <w:pPr>
        <w:spacing w:before="240"/>
        <w:rPr>
          <w:b/>
          <w:bCs/>
          <w:sz w:val="16"/>
          <w:szCs w:val="16"/>
        </w:rPr>
      </w:pPr>
      <w:r w:rsidRPr="00230937">
        <w:rPr>
          <w:b/>
          <w:bCs/>
          <w:sz w:val="16"/>
          <w:szCs w:val="16"/>
        </w:rPr>
        <w:t>Примечания:</w:t>
      </w:r>
    </w:p>
    <w:p w:rsidR="00230937" w:rsidRPr="00230937" w:rsidRDefault="00230937" w:rsidP="00230937">
      <w:pPr>
        <w:ind w:firstLine="284"/>
        <w:jc w:val="both"/>
        <w:rPr>
          <w:sz w:val="18"/>
          <w:szCs w:val="18"/>
        </w:rPr>
      </w:pPr>
      <w:r w:rsidRPr="00230937">
        <w:rPr>
          <w:sz w:val="18"/>
          <w:szCs w:val="18"/>
        </w:rPr>
        <w:t xml:space="preserve">1. В случае перерывов в предоставлении коммунальных услуг, превышающих установленную продолжительность, плата за коммунальные услуги при отсутствии индивидуальных или коллективных приборов учета снижается на размер стоимости </w:t>
      </w:r>
      <w:proofErr w:type="spellStart"/>
      <w:r w:rsidRPr="00230937">
        <w:rPr>
          <w:sz w:val="18"/>
          <w:szCs w:val="18"/>
        </w:rPr>
        <w:t>непредоставленных</w:t>
      </w:r>
      <w:proofErr w:type="spellEnd"/>
      <w:r w:rsidRPr="00230937">
        <w:rPr>
          <w:sz w:val="18"/>
          <w:szCs w:val="18"/>
        </w:rPr>
        <w:t xml:space="preserve"> коммунальных услуг. Объем (количество) </w:t>
      </w:r>
      <w:proofErr w:type="spellStart"/>
      <w:r w:rsidRPr="00230937">
        <w:rPr>
          <w:sz w:val="18"/>
          <w:szCs w:val="18"/>
        </w:rPr>
        <w:t>непредоставленного</w:t>
      </w:r>
      <w:proofErr w:type="spellEnd"/>
      <w:r w:rsidRPr="00230937">
        <w:rPr>
          <w:sz w:val="18"/>
          <w:szCs w:val="18"/>
        </w:rPr>
        <w:t xml:space="preserve"> коммунального ресурса рассчитывается исходя из норматива потребления коммунальной услуги, количества потребителей (для водоснабжения, водоотведения, газоснабжения и электроснабжения) или общей площади (для отопления) жилых помещений, а также времени </w:t>
      </w:r>
      <w:proofErr w:type="spellStart"/>
      <w:r w:rsidRPr="00230937">
        <w:rPr>
          <w:sz w:val="18"/>
          <w:szCs w:val="18"/>
        </w:rPr>
        <w:t>непредоставления</w:t>
      </w:r>
      <w:proofErr w:type="spellEnd"/>
      <w:r w:rsidRPr="00230937">
        <w:rPr>
          <w:sz w:val="18"/>
          <w:szCs w:val="18"/>
        </w:rPr>
        <w:t xml:space="preserve"> коммунальной услуги.</w:t>
      </w:r>
    </w:p>
    <w:p w:rsidR="00230937" w:rsidRPr="00230937" w:rsidRDefault="00230937" w:rsidP="00230937">
      <w:pPr>
        <w:ind w:firstLine="284"/>
        <w:jc w:val="both"/>
        <w:rPr>
          <w:sz w:val="18"/>
          <w:szCs w:val="18"/>
        </w:rPr>
      </w:pPr>
      <w:r w:rsidRPr="00230937">
        <w:rPr>
          <w:sz w:val="18"/>
          <w:szCs w:val="18"/>
        </w:rPr>
        <w:t>2. Перерыв электроснабжения (пункт 4.1) не допускается, если он может повлечь отключение насосного оборудования, автоматических устройств технологической защиты и иного оборудования, обеспечивающего безаварийную работу внутридомовых инженерных систем и безопасные условия проживания граждан.</w:t>
      </w:r>
    </w:p>
    <w:p w:rsidR="00230937" w:rsidRPr="00230937" w:rsidRDefault="00230937" w:rsidP="00230937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1A3145" w:rsidRPr="00230937" w:rsidRDefault="001A3145">
      <w:pPr>
        <w:rPr>
          <w:sz w:val="18"/>
          <w:szCs w:val="18"/>
        </w:rPr>
      </w:pPr>
    </w:p>
    <w:sectPr w:rsidR="001A3145" w:rsidRPr="00230937" w:rsidSect="001A31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0937"/>
    <w:rsid w:val="001A3145"/>
    <w:rsid w:val="00230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674</Words>
  <Characters>3842</Characters>
  <Application>Microsoft Office Word</Application>
  <DocSecurity>0</DocSecurity>
  <Lines>32</Lines>
  <Paragraphs>9</Paragraphs>
  <ScaleCrop>false</ScaleCrop>
  <Company>Grizli777</Company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cp:lastPrinted>2012-02-03T09:45:00Z</cp:lastPrinted>
  <dcterms:created xsi:type="dcterms:W3CDTF">2012-02-03T09:42:00Z</dcterms:created>
  <dcterms:modified xsi:type="dcterms:W3CDTF">2012-02-03T09:47:00Z</dcterms:modified>
</cp:coreProperties>
</file>