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AA" w:rsidRPr="00F60A1A" w:rsidRDefault="00666BAA" w:rsidP="0060079C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66BAA" w:rsidRPr="00F60A1A" w:rsidRDefault="00666BAA" w:rsidP="0060079C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Pr="00F60A1A">
        <w:rPr>
          <w:rFonts w:eastAsia="Calibri"/>
          <w:bCs/>
          <w:sz w:val="28"/>
          <w:szCs w:val="28"/>
        </w:rPr>
        <w:t>,</w:t>
      </w:r>
    </w:p>
    <w:p w:rsidR="00666BAA" w:rsidRDefault="00666BAA" w:rsidP="0060079C">
      <w:pPr>
        <w:widowControl/>
        <w:spacing w:line="240" w:lineRule="auto"/>
        <w:ind w:left="3686" w:firstLine="0"/>
        <w:jc w:val="center"/>
        <w:rPr>
          <w:sz w:val="28"/>
          <w:szCs w:val="28"/>
        </w:rPr>
      </w:pPr>
      <w:r w:rsidRPr="00F60A1A">
        <w:rPr>
          <w:rFonts w:eastAsia="Calibri"/>
          <w:sz w:val="28"/>
          <w:szCs w:val="28"/>
        </w:rPr>
        <w:t>ограниченной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 w:rsidR="00335F03">
        <w:rPr>
          <w:sz w:val="28"/>
          <w:szCs w:val="28"/>
        </w:rPr>
        <w:t>Курортная,</w:t>
      </w:r>
      <w:r w:rsidR="0060079C">
        <w:rPr>
          <w:sz w:val="28"/>
          <w:szCs w:val="28"/>
        </w:rPr>
        <w:t xml:space="preserve"> </w:t>
      </w:r>
      <w:r w:rsidR="00335F03">
        <w:rPr>
          <w:sz w:val="28"/>
          <w:szCs w:val="28"/>
        </w:rPr>
        <w:t xml:space="preserve">ул. </w:t>
      </w:r>
      <w:r w:rsidR="0060079C">
        <w:rPr>
          <w:sz w:val="28"/>
          <w:szCs w:val="28"/>
        </w:rPr>
        <w:t>И</w:t>
      </w:r>
      <w:r w:rsidR="00335F03">
        <w:rPr>
          <w:sz w:val="28"/>
          <w:szCs w:val="28"/>
        </w:rPr>
        <w:t>пподромная</w:t>
      </w:r>
    </w:p>
    <w:p w:rsidR="00666BAA" w:rsidRDefault="00666BAA" w:rsidP="0060079C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в городском округе</w:t>
      </w:r>
      <w:r>
        <w:rPr>
          <w:rFonts w:eastAsia="Calibri"/>
          <w:sz w:val="28"/>
          <w:szCs w:val="28"/>
        </w:rPr>
        <w:t xml:space="preserve"> </w:t>
      </w:r>
      <w:r w:rsidRPr="00F60A1A">
        <w:rPr>
          <w:rFonts w:eastAsia="Calibri"/>
          <w:sz w:val="28"/>
          <w:szCs w:val="28"/>
        </w:rPr>
        <w:t>город Воронеж</w:t>
      </w:r>
    </w:p>
    <w:p w:rsidR="00666BAA" w:rsidRDefault="00666BAA" w:rsidP="00666BAA">
      <w:pPr>
        <w:widowControl/>
        <w:spacing w:line="360" w:lineRule="auto"/>
        <w:ind w:left="4820" w:firstLine="0"/>
        <w:jc w:val="center"/>
        <w:rPr>
          <w:rFonts w:eastAsia="Calibri"/>
          <w:sz w:val="28"/>
          <w:szCs w:val="28"/>
        </w:rPr>
      </w:pPr>
    </w:p>
    <w:p w:rsidR="00666BAA" w:rsidRPr="00F60A1A" w:rsidRDefault="00666BAA" w:rsidP="00666BAA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666BAA" w:rsidRPr="002D4D23" w:rsidRDefault="00666BAA" w:rsidP="00666BAA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>Текстовая  часть</w:t>
      </w:r>
    </w:p>
    <w:p w:rsidR="00FB42DC" w:rsidRDefault="00666BAA" w:rsidP="00335F03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территории, </w:t>
      </w:r>
      <w:r>
        <w:rPr>
          <w:b/>
          <w:caps/>
          <w:sz w:val="28"/>
          <w:szCs w:val="28"/>
        </w:rPr>
        <w:t xml:space="preserve"> </w:t>
      </w:r>
    </w:p>
    <w:p w:rsidR="00666BAA" w:rsidRDefault="00666BAA" w:rsidP="00335F03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b/>
          <w:caps/>
          <w:sz w:val="28"/>
          <w:szCs w:val="28"/>
        </w:rPr>
        <w:t xml:space="preserve">ограниченной </w:t>
      </w:r>
      <w:r>
        <w:rPr>
          <w:b/>
          <w:caps/>
          <w:sz w:val="28"/>
          <w:szCs w:val="28"/>
        </w:rPr>
        <w:t xml:space="preserve">УЛ. </w:t>
      </w:r>
      <w:r w:rsidR="00335F03">
        <w:rPr>
          <w:b/>
          <w:caps/>
          <w:sz w:val="28"/>
          <w:szCs w:val="28"/>
        </w:rPr>
        <w:t>КуРОРТНАЯ, УЛ. ИППОДРОМНАЯ</w:t>
      </w:r>
    </w:p>
    <w:p w:rsidR="00666BAA" w:rsidRPr="002D4D23" w:rsidRDefault="00666BAA" w:rsidP="00666BAA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 городском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округе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Воронеж </w:t>
      </w:r>
    </w:p>
    <w:p w:rsidR="00666BAA" w:rsidRPr="00F60A1A" w:rsidRDefault="00666BAA" w:rsidP="00666BAA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DF0E87" w:rsidRPr="00B77843" w:rsidRDefault="00DF0E87" w:rsidP="00456CA7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DF0E87" w:rsidRDefault="001A302D" w:rsidP="00E3446D">
      <w:pPr>
        <w:widowControl/>
        <w:tabs>
          <w:tab w:val="left" w:pos="709"/>
        </w:tabs>
        <w:suppressAutoHyphens w:val="0"/>
        <w:spacing w:line="360" w:lineRule="auto"/>
        <w:ind w:firstLine="708"/>
        <w:rPr>
          <w:sz w:val="28"/>
          <w:szCs w:val="28"/>
        </w:rPr>
      </w:pPr>
      <w:proofErr w:type="gramStart"/>
      <w:r w:rsidRPr="001D7352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666BAA">
        <w:rPr>
          <w:sz w:val="28"/>
          <w:szCs w:val="28"/>
        </w:rPr>
        <w:t xml:space="preserve">ул. </w:t>
      </w:r>
      <w:r w:rsidR="00335F03">
        <w:rPr>
          <w:sz w:val="28"/>
          <w:szCs w:val="28"/>
        </w:rPr>
        <w:t xml:space="preserve">Курортная,                                         ул. Ипподромная </w:t>
      </w:r>
      <w:r w:rsidRPr="00DF0E87">
        <w:rPr>
          <w:sz w:val="28"/>
          <w:szCs w:val="28"/>
          <w:shd w:val="clear" w:color="auto" w:fill="FFFFFF"/>
        </w:rPr>
        <w:t>в городском округе город Воронеж, разработан на основании</w:t>
      </w:r>
      <w:r w:rsidR="00335F03">
        <w:rPr>
          <w:sz w:val="28"/>
          <w:szCs w:val="28"/>
          <w:shd w:val="clear" w:color="auto" w:fill="FFFFFF"/>
        </w:rPr>
        <w:t xml:space="preserve"> заявления А.В. </w:t>
      </w:r>
      <w:proofErr w:type="spellStart"/>
      <w:r w:rsidR="00335F03">
        <w:rPr>
          <w:sz w:val="28"/>
          <w:szCs w:val="28"/>
          <w:shd w:val="clear" w:color="auto" w:fill="FFFFFF"/>
        </w:rPr>
        <w:t>Шоль</w:t>
      </w:r>
      <w:proofErr w:type="spellEnd"/>
      <w:r w:rsidR="00335F03">
        <w:rPr>
          <w:sz w:val="28"/>
          <w:szCs w:val="28"/>
          <w:shd w:val="clear" w:color="auto" w:fill="FFFFFF"/>
        </w:rPr>
        <w:t>,</w:t>
      </w:r>
      <w:r w:rsidRPr="00DF0E87">
        <w:rPr>
          <w:sz w:val="28"/>
          <w:szCs w:val="28"/>
          <w:shd w:val="clear" w:color="auto" w:fill="FFFFFF"/>
        </w:rPr>
        <w:t xml:space="preserve"> </w:t>
      </w:r>
      <w:r w:rsidR="00335F03" w:rsidRPr="00A5247D">
        <w:rPr>
          <w:sz w:val="28"/>
          <w:szCs w:val="28"/>
          <w:shd w:val="clear" w:color="auto" w:fill="FFFFFF"/>
        </w:rPr>
        <w:t xml:space="preserve">постановления </w:t>
      </w:r>
      <w:r w:rsidR="00335F03">
        <w:rPr>
          <w:sz w:val="28"/>
          <w:szCs w:val="28"/>
          <w:shd w:val="clear" w:color="auto" w:fill="FFFFFF"/>
        </w:rPr>
        <w:t xml:space="preserve">Правительства Российской Федерации </w:t>
      </w:r>
      <w:r w:rsidR="00335F03">
        <w:rPr>
          <w:sz w:val="28"/>
          <w:szCs w:val="28"/>
        </w:rPr>
        <w:t xml:space="preserve">от 02.04.2022 № 575 </w:t>
      </w:r>
      <w:r w:rsidR="00335F03" w:rsidRPr="00DF7F7A">
        <w:rPr>
          <w:bCs/>
          <w:sz w:val="28"/>
          <w:szCs w:val="28"/>
          <w:shd w:val="clear" w:color="auto" w:fill="FFFFFF"/>
        </w:rPr>
        <w:t>«Об</w:t>
      </w:r>
      <w:r w:rsidR="00335F03" w:rsidRPr="00DF7F7A">
        <w:rPr>
          <w:sz w:val="28"/>
          <w:szCs w:val="28"/>
          <w:shd w:val="clear" w:color="auto" w:fill="FFFFFF"/>
        </w:rPr>
        <w:t> особенностях</w:t>
      </w:r>
      <w:r w:rsidR="00335F03" w:rsidRPr="00B87444">
        <w:rPr>
          <w:sz w:val="28"/>
          <w:szCs w:val="28"/>
          <w:shd w:val="clear" w:color="auto" w:fill="FFFFFF"/>
        </w:rPr>
        <w:t xml:space="preserve">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</w:t>
      </w:r>
      <w:r w:rsidR="00335F03">
        <w:rPr>
          <w:sz w:val="28"/>
          <w:szCs w:val="28"/>
          <w:shd w:val="clear" w:color="auto" w:fill="FFFFFF"/>
        </w:rPr>
        <w:t>зрешений на ввод в эксплуатацию</w:t>
      </w:r>
      <w:r w:rsidR="00335F03" w:rsidRPr="00B87444">
        <w:rPr>
          <w:sz w:val="28"/>
          <w:szCs w:val="28"/>
          <w:shd w:val="clear" w:color="auto" w:fill="FFFFFF"/>
        </w:rPr>
        <w:t>»</w:t>
      </w:r>
      <w:r w:rsidRPr="00DF0E87">
        <w:rPr>
          <w:sz w:val="28"/>
          <w:szCs w:val="28"/>
        </w:rPr>
        <w:t xml:space="preserve">, </w:t>
      </w:r>
      <w:r w:rsidRPr="00DF0E87">
        <w:rPr>
          <w:sz w:val="28"/>
          <w:szCs w:val="28"/>
          <w:shd w:val="clear" w:color="auto" w:fill="FFFFFF"/>
        </w:rPr>
        <w:t>Генерального плана городского округа город</w:t>
      </w:r>
      <w:proofErr w:type="gramEnd"/>
      <w:r w:rsidRPr="00DF0E87">
        <w:rPr>
          <w:sz w:val="28"/>
          <w:szCs w:val="28"/>
          <w:shd w:val="clear" w:color="auto" w:fill="FFFFFF"/>
        </w:rPr>
        <w:t xml:space="preserve"> Воронеж </w:t>
      </w:r>
      <w:r w:rsidR="00666BAA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 xml:space="preserve">на 2021−2041 годы, </w:t>
      </w:r>
      <w:proofErr w:type="gramStart"/>
      <w:r w:rsidRPr="00DF0E87">
        <w:rPr>
          <w:sz w:val="28"/>
          <w:szCs w:val="28"/>
          <w:shd w:val="clear" w:color="auto" w:fill="FFFFFF"/>
        </w:rPr>
        <w:t>утвержденного</w:t>
      </w:r>
      <w:proofErr w:type="gramEnd"/>
      <w:r w:rsidRPr="00DF0E87">
        <w:rPr>
          <w:sz w:val="28"/>
          <w:szCs w:val="28"/>
          <w:shd w:val="clear" w:color="auto" w:fill="FFFFFF"/>
        </w:rPr>
        <w:t xml:space="preserve"> решением Воронежской городской Думы</w:t>
      </w:r>
      <w:r w:rsidR="00335F03">
        <w:rPr>
          <w:sz w:val="28"/>
          <w:szCs w:val="28"/>
          <w:shd w:val="clear" w:color="auto" w:fill="FFFFFF"/>
        </w:rPr>
        <w:t xml:space="preserve">  </w:t>
      </w:r>
      <w:r w:rsidRPr="00DF0E87">
        <w:rPr>
          <w:sz w:val="28"/>
          <w:szCs w:val="28"/>
          <w:shd w:val="clear" w:color="auto" w:fill="FFFFFF"/>
        </w:rPr>
        <w:t xml:space="preserve">от 25.12.2020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Pr="00DF0E87">
        <w:rPr>
          <w:sz w:val="28"/>
          <w:szCs w:val="28"/>
          <w:shd w:val="clear" w:color="auto" w:fill="FFFFFF"/>
        </w:rPr>
        <w:t>137-</w:t>
      </w:r>
      <w:r w:rsidRPr="00DF0E87">
        <w:rPr>
          <w:sz w:val="28"/>
          <w:szCs w:val="28"/>
          <w:shd w:val="clear" w:color="auto" w:fill="FFFFFF"/>
          <w:lang w:val="en-US"/>
        </w:rPr>
        <w:t>V</w:t>
      </w:r>
      <w:r w:rsidR="00456CA7" w:rsidRPr="00DF0E87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2A7420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 xml:space="preserve">Генеральный план), </w:t>
      </w:r>
      <w:r w:rsidR="00AD52FF" w:rsidRPr="00DF0E87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DF0E87">
        <w:rPr>
          <w:sz w:val="28"/>
          <w:szCs w:val="28"/>
          <w:shd w:val="clear" w:color="auto" w:fill="FFFFFF"/>
        </w:rPr>
        <w:t>Воронежской городской Думы от 20.04.2022</w:t>
      </w:r>
      <w:r w:rsidR="00DF71F2" w:rsidRPr="00DF0E87">
        <w:rPr>
          <w:sz w:val="28"/>
          <w:szCs w:val="28"/>
          <w:shd w:val="clear" w:color="auto" w:fill="FFFFFF"/>
        </w:rPr>
        <w:t xml:space="preserve"> </w:t>
      </w:r>
      <w:r w:rsidR="00666BAA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="00177E83" w:rsidRPr="00DF0E87">
        <w:rPr>
          <w:sz w:val="28"/>
          <w:szCs w:val="28"/>
          <w:shd w:val="clear" w:color="auto" w:fill="FFFFFF"/>
        </w:rPr>
        <w:t>466-</w:t>
      </w:r>
      <w:r w:rsidR="00177E83" w:rsidRPr="00DF0E87">
        <w:rPr>
          <w:sz w:val="28"/>
          <w:szCs w:val="28"/>
          <w:shd w:val="clear" w:color="auto" w:fill="FFFFFF"/>
          <w:lang w:val="en-US"/>
        </w:rPr>
        <w:t>V</w:t>
      </w:r>
      <w:r w:rsidR="00AD52FF" w:rsidRPr="00DF0E87">
        <w:rPr>
          <w:sz w:val="28"/>
          <w:szCs w:val="28"/>
          <w:shd w:val="clear" w:color="auto" w:fill="FFFFFF"/>
        </w:rPr>
        <w:t xml:space="preserve"> 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AD52FF" w:rsidRPr="00DF0E87">
        <w:rPr>
          <w:sz w:val="28"/>
          <w:szCs w:val="28"/>
          <w:shd w:val="clear" w:color="auto" w:fill="FFFFFF"/>
        </w:rPr>
        <w:t xml:space="preserve"> Правил</w:t>
      </w:r>
      <w:r w:rsidR="009470B8" w:rsidRPr="00DF0E87">
        <w:rPr>
          <w:sz w:val="28"/>
          <w:szCs w:val="28"/>
          <w:shd w:val="clear" w:color="auto" w:fill="FFFFFF"/>
        </w:rPr>
        <w:t>а</w:t>
      </w:r>
      <w:r w:rsidR="00177E83" w:rsidRPr="00DF0E87">
        <w:rPr>
          <w:sz w:val="28"/>
          <w:szCs w:val="28"/>
          <w:shd w:val="clear" w:color="auto" w:fill="FFFFFF"/>
        </w:rPr>
        <w:t xml:space="preserve"> землепользования и застройки),</w:t>
      </w:r>
      <w:r w:rsidR="004E6267">
        <w:rPr>
          <w:rFonts w:eastAsia="Calibri"/>
          <w:bCs/>
          <w:sz w:val="28"/>
          <w:szCs w:val="28"/>
          <w:lang w:eastAsia="en-US"/>
        </w:rPr>
        <w:t xml:space="preserve"> </w:t>
      </w:r>
      <w:r w:rsidR="00666BAA">
        <w:rPr>
          <w:rFonts w:eastAsia="Calibri"/>
          <w:bCs/>
          <w:sz w:val="28"/>
          <w:szCs w:val="28"/>
          <w:lang w:eastAsia="en-US"/>
        </w:rPr>
        <w:t>в соответствии</w:t>
      </w:r>
      <w:r w:rsidR="004E6267">
        <w:rPr>
          <w:rFonts w:eastAsia="Calibri"/>
          <w:bCs/>
          <w:sz w:val="28"/>
          <w:szCs w:val="28"/>
          <w:lang w:eastAsia="en-US"/>
        </w:rPr>
        <w:t xml:space="preserve"> </w:t>
      </w:r>
      <w:r w:rsidR="005D6C93" w:rsidRPr="00DF0E87">
        <w:rPr>
          <w:rFonts w:eastAsia="Calibri"/>
          <w:bCs/>
          <w:sz w:val="28"/>
          <w:szCs w:val="28"/>
          <w:lang w:eastAsia="en-US"/>
        </w:rPr>
        <w:t xml:space="preserve">с </w:t>
      </w:r>
      <w:r w:rsidR="00AD52FF" w:rsidRPr="00DF0E87">
        <w:rPr>
          <w:sz w:val="28"/>
          <w:szCs w:val="28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946A10" w:rsidRPr="00DF0E87" w:rsidRDefault="00746649" w:rsidP="00E3446D">
      <w:pPr>
        <w:widowControl/>
        <w:tabs>
          <w:tab w:val="left" w:pos="142"/>
          <w:tab w:val="left" w:pos="709"/>
        </w:tabs>
        <w:suppressAutoHyphens w:val="0"/>
        <w:spacing w:line="348" w:lineRule="auto"/>
        <w:ind w:firstLine="708"/>
        <w:rPr>
          <w:sz w:val="28"/>
          <w:szCs w:val="28"/>
        </w:rPr>
      </w:pPr>
      <w:r w:rsidRPr="00DF0E87">
        <w:rPr>
          <w:noProof/>
          <w:sz w:val="28"/>
          <w:szCs w:val="28"/>
        </w:rPr>
        <w:t xml:space="preserve">Подготовка проекта межевания осуществляется применительно </w:t>
      </w:r>
      <w:r w:rsidR="00DF0E87">
        <w:rPr>
          <w:noProof/>
          <w:sz w:val="28"/>
          <w:szCs w:val="28"/>
        </w:rPr>
        <w:t xml:space="preserve">                        </w:t>
      </w:r>
      <w:r w:rsidRPr="00DF0E87">
        <w:rPr>
          <w:noProof/>
          <w:sz w:val="28"/>
          <w:szCs w:val="28"/>
        </w:rPr>
        <w:t xml:space="preserve">к </w:t>
      </w:r>
      <w:r w:rsidR="00946A10" w:rsidRPr="00DF0E87">
        <w:rPr>
          <w:noProof/>
          <w:sz w:val="28"/>
          <w:szCs w:val="28"/>
        </w:rPr>
        <w:t>те</w:t>
      </w:r>
      <w:r w:rsidRPr="00DF0E87">
        <w:rPr>
          <w:noProof/>
          <w:sz w:val="28"/>
          <w:szCs w:val="28"/>
        </w:rPr>
        <w:t>рритории, расположенной в границах элементов планировочной структуры.</w:t>
      </w:r>
      <w:r w:rsidRPr="00DF0E87">
        <w:rPr>
          <w:sz w:val="28"/>
          <w:szCs w:val="28"/>
        </w:rPr>
        <w:t xml:space="preserve"> </w:t>
      </w:r>
    </w:p>
    <w:p w:rsidR="00681B78" w:rsidRPr="00681B78" w:rsidRDefault="00681B78" w:rsidP="00E3446D">
      <w:pPr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681B78">
        <w:rPr>
          <w:color w:val="000000"/>
          <w:sz w:val="28"/>
          <w:szCs w:val="28"/>
          <w:shd w:val="clear" w:color="auto" w:fill="FFFFFF"/>
        </w:rPr>
        <w:t xml:space="preserve">Целью разработки настоящей документации по планировке территории </w:t>
      </w:r>
      <w:r w:rsidRPr="00681B78">
        <w:rPr>
          <w:color w:val="000000"/>
          <w:sz w:val="28"/>
          <w:szCs w:val="28"/>
          <w:shd w:val="clear" w:color="auto" w:fill="FFFFFF"/>
        </w:rPr>
        <w:lastRenderedPageBreak/>
        <w:t xml:space="preserve">является: 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1. </w:t>
      </w:r>
      <w:r w:rsidRPr="00681B78">
        <w:rPr>
          <w:color w:val="000000"/>
          <w:sz w:val="28"/>
          <w:szCs w:val="28"/>
          <w:shd w:val="clear" w:color="auto" w:fill="FFFFFF"/>
        </w:rPr>
        <w:t>Подготовка проекта межевания</w:t>
      </w:r>
      <w:r w:rsidR="0060079C">
        <w:rPr>
          <w:color w:val="000000"/>
          <w:sz w:val="28"/>
          <w:szCs w:val="28"/>
          <w:shd w:val="clear" w:color="auto" w:fill="FFFFFF"/>
        </w:rPr>
        <w:t xml:space="preserve"> территории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60079C">
        <w:rPr>
          <w:color w:val="000000"/>
          <w:sz w:val="28"/>
          <w:szCs w:val="28"/>
          <w:shd w:val="clear" w:color="auto" w:fill="FFFFFF"/>
        </w:rPr>
        <w:t xml:space="preserve"> ограниченной ул.</w:t>
      </w:r>
      <w:r w:rsidR="00FB42DC">
        <w:rPr>
          <w:color w:val="000000"/>
          <w:sz w:val="28"/>
          <w:szCs w:val="28"/>
          <w:shd w:val="clear" w:color="auto" w:fill="FFFFFF"/>
        </w:rPr>
        <w:t> </w:t>
      </w:r>
      <w:r w:rsidR="0060079C">
        <w:rPr>
          <w:color w:val="000000"/>
          <w:sz w:val="28"/>
          <w:szCs w:val="28"/>
          <w:shd w:val="clear" w:color="auto" w:fill="FFFFFF"/>
        </w:rPr>
        <w:t>Курортная,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81B78">
        <w:rPr>
          <w:color w:val="000000"/>
          <w:sz w:val="28"/>
          <w:szCs w:val="28"/>
          <w:shd w:val="clear" w:color="auto" w:fill="FFFFFF"/>
        </w:rPr>
        <w:t xml:space="preserve">ул. Ипподромная в городском округе город Воронеж, </w:t>
      </w:r>
      <w:r w:rsidRPr="00681B78">
        <w:rPr>
          <w:sz w:val="28"/>
          <w:szCs w:val="28"/>
        </w:rPr>
        <w:t xml:space="preserve">в соответствии с </w:t>
      </w:r>
      <w:r w:rsidRPr="00681B78">
        <w:rPr>
          <w:color w:val="000000"/>
          <w:sz w:val="28"/>
          <w:szCs w:val="28"/>
          <w:shd w:val="clear" w:color="auto" w:fill="FFFFFF"/>
        </w:rPr>
        <w:t>Генеральным планом, Правил</w:t>
      </w:r>
      <w:r w:rsidR="0060079C">
        <w:rPr>
          <w:color w:val="000000"/>
          <w:sz w:val="28"/>
          <w:szCs w:val="28"/>
          <w:shd w:val="clear" w:color="auto" w:fill="FFFFFF"/>
        </w:rPr>
        <w:t>ами</w:t>
      </w:r>
      <w:r w:rsidRPr="00681B78">
        <w:rPr>
          <w:color w:val="000000"/>
          <w:sz w:val="28"/>
          <w:szCs w:val="28"/>
          <w:shd w:val="clear" w:color="auto" w:fill="FFFFFF"/>
        </w:rPr>
        <w:t xml:space="preserve"> землепользования и застройки, нормативами  градостроительного проектирования.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681B78">
        <w:rPr>
          <w:color w:val="000000"/>
          <w:sz w:val="28"/>
          <w:szCs w:val="28"/>
          <w:shd w:val="clear" w:color="auto" w:fill="FFFFFF"/>
        </w:rPr>
        <w:t>2. Определение местоположения границ образуемых и изменяемых земельных участков под социальными объектами, индивидуальными, блокированными и многоквартирными жилыми домами и иными зда</w:t>
      </w:r>
      <w:r w:rsidR="0060079C">
        <w:rPr>
          <w:color w:val="000000"/>
          <w:sz w:val="28"/>
          <w:szCs w:val="28"/>
          <w:shd w:val="clear" w:color="auto" w:fill="FFFFFF"/>
        </w:rPr>
        <w:t>ниями, строениями, сооружениями</w:t>
      </w:r>
      <w:r w:rsidRPr="00681B78">
        <w:rPr>
          <w:color w:val="000000"/>
          <w:sz w:val="28"/>
          <w:szCs w:val="28"/>
          <w:shd w:val="clear" w:color="auto" w:fill="FFFFFF"/>
        </w:rPr>
        <w:t xml:space="preserve"> с учетом: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81B78">
        <w:rPr>
          <w:color w:val="000000"/>
          <w:sz w:val="28"/>
          <w:szCs w:val="28"/>
          <w:shd w:val="clear" w:color="auto" w:fill="FFFFFF"/>
        </w:rPr>
        <w:t>- интересов правообладателей земельных участков;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81B78">
        <w:rPr>
          <w:color w:val="000000"/>
          <w:sz w:val="28"/>
          <w:szCs w:val="28"/>
          <w:shd w:val="clear" w:color="auto" w:fill="FFFFFF"/>
        </w:rPr>
        <w:t>- интересов правообладателей смежных земельных участков;</w:t>
      </w:r>
    </w:p>
    <w:p w:rsid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681B78">
        <w:rPr>
          <w:color w:val="000000"/>
          <w:sz w:val="28"/>
          <w:szCs w:val="28"/>
          <w:shd w:val="clear" w:color="auto" w:fill="FFFFFF"/>
        </w:rPr>
        <w:t>- фактического местоположения существующих объектов капитального строительства, сооружений, элемент</w:t>
      </w:r>
      <w:r>
        <w:rPr>
          <w:color w:val="000000"/>
          <w:sz w:val="28"/>
          <w:szCs w:val="28"/>
          <w:shd w:val="clear" w:color="auto" w:fill="FFFFFF"/>
        </w:rPr>
        <w:t>ов благоустройства, озеленения;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81B78">
        <w:rPr>
          <w:color w:val="000000"/>
          <w:sz w:val="28"/>
          <w:szCs w:val="28"/>
          <w:shd w:val="clear" w:color="auto" w:fill="FFFFFF"/>
        </w:rPr>
        <w:t>- утвержденных и поставленных на кадастровый учет санитарно-защитных зон;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60079C">
        <w:rPr>
          <w:color w:val="000000"/>
          <w:sz w:val="28"/>
          <w:szCs w:val="28"/>
          <w:shd w:val="clear" w:color="auto" w:fill="FFFFFF"/>
        </w:rPr>
        <w:t>- иных сведений, полученных п</w:t>
      </w:r>
      <w:r w:rsidRPr="00681B78">
        <w:rPr>
          <w:color w:val="000000"/>
          <w:sz w:val="28"/>
          <w:szCs w:val="28"/>
          <w:shd w:val="clear" w:color="auto" w:fill="FFFFFF"/>
        </w:rPr>
        <w:t>одрядчиком.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60079C">
        <w:rPr>
          <w:color w:val="000000"/>
          <w:sz w:val="28"/>
          <w:szCs w:val="28"/>
          <w:shd w:val="clear" w:color="auto" w:fill="FFFFFF"/>
        </w:rPr>
        <w:t>3. В случае необходимости</w:t>
      </w:r>
      <w:r w:rsidRPr="00681B78">
        <w:rPr>
          <w:color w:val="000000"/>
          <w:sz w:val="28"/>
          <w:szCs w:val="28"/>
          <w:shd w:val="clear" w:color="auto" w:fill="FFFFFF"/>
        </w:rPr>
        <w:t xml:space="preserve"> 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установление, изменение, отмена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</w:t>
      </w:r>
      <w:r w:rsidR="0060079C">
        <w:rPr>
          <w:color w:val="000000"/>
          <w:sz w:val="28"/>
          <w:szCs w:val="28"/>
          <w:shd w:val="clear" w:color="auto" w:fill="FFFFFF"/>
        </w:rPr>
        <w:t>.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681B78">
        <w:rPr>
          <w:color w:val="000000"/>
          <w:sz w:val="28"/>
          <w:szCs w:val="28"/>
          <w:shd w:val="clear" w:color="auto" w:fill="FFFFFF"/>
        </w:rPr>
        <w:t>4. Установление границ территорий общего пользования, парков, скверов, проездов.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681B78">
        <w:rPr>
          <w:color w:val="000000"/>
          <w:sz w:val="28"/>
          <w:szCs w:val="28"/>
          <w:shd w:val="clear" w:color="auto" w:fill="FFFFFF"/>
        </w:rPr>
        <w:t>5. Установление сервитутов с целью обеспечения доступа на существующие, корректируемые и образуемые земельные участки.</w:t>
      </w:r>
    </w:p>
    <w:p w:rsidR="00DF0E87" w:rsidRDefault="0060079C" w:rsidP="00E3446D">
      <w:pPr>
        <w:tabs>
          <w:tab w:val="left" w:pos="142"/>
          <w:tab w:val="left" w:pos="709"/>
        </w:tabs>
        <w:spacing w:line="360" w:lineRule="auto"/>
        <w:ind w:firstLine="566"/>
        <w:rPr>
          <w:sz w:val="28"/>
          <w:szCs w:val="28"/>
          <w:shd w:val="clear" w:color="auto" w:fill="FFFFFF"/>
        </w:rPr>
      </w:pPr>
      <w:bookmarkStart w:id="0" w:name="_Hlk80557534"/>
      <w:r>
        <w:rPr>
          <w:sz w:val="28"/>
          <w:szCs w:val="28"/>
        </w:rPr>
        <w:lastRenderedPageBreak/>
        <w:t>Р</w:t>
      </w:r>
      <w:r w:rsidR="00437AAA" w:rsidRPr="00DF0E87">
        <w:rPr>
          <w:sz w:val="28"/>
          <w:szCs w:val="28"/>
        </w:rPr>
        <w:t>ассма</w:t>
      </w:r>
      <w:r>
        <w:rPr>
          <w:sz w:val="28"/>
          <w:szCs w:val="28"/>
        </w:rPr>
        <w:t>триваемая</w:t>
      </w:r>
      <w:r w:rsidR="00DF0E87" w:rsidRPr="00DF0E87">
        <w:rPr>
          <w:sz w:val="28"/>
          <w:szCs w:val="28"/>
        </w:rPr>
        <w:t xml:space="preserve"> территор</w:t>
      </w:r>
      <w:r>
        <w:rPr>
          <w:sz w:val="28"/>
          <w:szCs w:val="28"/>
        </w:rPr>
        <w:t>ия</w:t>
      </w:r>
      <w:r w:rsidR="005F7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5F77D9">
        <w:rPr>
          <w:sz w:val="28"/>
          <w:szCs w:val="28"/>
        </w:rPr>
        <w:t>1,15</w:t>
      </w:r>
      <w:r w:rsidR="00437AAA" w:rsidRPr="00DF0E87">
        <w:rPr>
          <w:sz w:val="28"/>
          <w:szCs w:val="28"/>
        </w:rPr>
        <w:t xml:space="preserve"> га</w:t>
      </w:r>
      <w:bookmarkEnd w:id="0"/>
      <w:r w:rsidR="004A43D3" w:rsidRPr="00DF0E87">
        <w:rPr>
          <w:sz w:val="28"/>
          <w:szCs w:val="28"/>
        </w:rPr>
        <w:t xml:space="preserve"> </w:t>
      </w:r>
      <w:r w:rsidR="00E00C3D" w:rsidRPr="00DF0E87">
        <w:rPr>
          <w:sz w:val="28"/>
          <w:szCs w:val="28"/>
        </w:rPr>
        <w:t>расположена в</w:t>
      </w:r>
      <w:r w:rsidR="000A70A3" w:rsidRPr="00DF0E87">
        <w:rPr>
          <w:sz w:val="28"/>
          <w:szCs w:val="28"/>
        </w:rPr>
        <w:t xml:space="preserve"> </w:t>
      </w:r>
      <w:r w:rsidR="00666BAA">
        <w:rPr>
          <w:sz w:val="28"/>
          <w:szCs w:val="28"/>
        </w:rPr>
        <w:t>Коминтерновском</w:t>
      </w:r>
      <w:r w:rsidR="00946A10" w:rsidRPr="00DF0E87">
        <w:rPr>
          <w:sz w:val="28"/>
          <w:szCs w:val="28"/>
        </w:rPr>
        <w:t xml:space="preserve"> </w:t>
      </w:r>
      <w:r w:rsidR="000A70A3" w:rsidRPr="00DF0E87">
        <w:rPr>
          <w:sz w:val="28"/>
          <w:szCs w:val="28"/>
        </w:rPr>
        <w:t>районе</w:t>
      </w:r>
      <w:r w:rsidR="00456CA7" w:rsidRPr="00DF0E87">
        <w:rPr>
          <w:sz w:val="28"/>
          <w:szCs w:val="28"/>
        </w:rPr>
        <w:t xml:space="preserve"> </w:t>
      </w:r>
      <w:r w:rsidR="00DF0E87" w:rsidRPr="00DF0E87">
        <w:rPr>
          <w:sz w:val="28"/>
          <w:szCs w:val="28"/>
          <w:shd w:val="clear" w:color="auto" w:fill="FFFFFF"/>
        </w:rPr>
        <w:t>городского округа город Воронеж</w:t>
      </w:r>
      <w:r w:rsidR="005F77D9">
        <w:rPr>
          <w:sz w:val="28"/>
          <w:szCs w:val="28"/>
          <w:shd w:val="clear" w:color="auto" w:fill="FFFFFF"/>
        </w:rPr>
        <w:t xml:space="preserve"> в пределах границ кадастровых кварталов 36:34:0206016 и 36:34:0206019</w:t>
      </w:r>
      <w:r w:rsidR="00FA688C">
        <w:rPr>
          <w:sz w:val="28"/>
          <w:szCs w:val="28"/>
          <w:shd w:val="clear" w:color="auto" w:fill="FFFFFF"/>
        </w:rPr>
        <w:t>.</w:t>
      </w:r>
    </w:p>
    <w:p w:rsidR="00FA688C" w:rsidRPr="00FA688C" w:rsidRDefault="00FA688C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Ранее на планируемую территорию документации по планировке территории разработано не было.</w:t>
      </w:r>
    </w:p>
    <w:p w:rsidR="00DF0E87" w:rsidRPr="00DA4B4D" w:rsidRDefault="00DF0E87" w:rsidP="0060079C">
      <w:pPr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DA4B4D">
        <w:rPr>
          <w:sz w:val="28"/>
          <w:szCs w:val="28"/>
          <w:shd w:val="clear" w:color="auto" w:fill="FFFFFF"/>
        </w:rPr>
        <w:t xml:space="preserve">В соответствии с Генеральным планом планируемая территория относится к функциональной зоне </w:t>
      </w:r>
      <w:r w:rsidR="005F77D9">
        <w:rPr>
          <w:sz w:val="28"/>
          <w:szCs w:val="28"/>
          <w:shd w:val="clear" w:color="auto" w:fill="FFFFFF"/>
        </w:rPr>
        <w:t>701010101</w:t>
      </w:r>
      <w:r w:rsidRPr="00DA4B4D">
        <w:rPr>
          <w:sz w:val="28"/>
          <w:szCs w:val="28"/>
          <w:shd w:val="clear" w:color="auto" w:fill="FFFFFF"/>
        </w:rPr>
        <w:t xml:space="preserve"> </w:t>
      </w:r>
      <w:r w:rsidR="004E6267" w:rsidRPr="00DA4B4D">
        <w:rPr>
          <w:sz w:val="28"/>
          <w:szCs w:val="28"/>
          <w:shd w:val="clear" w:color="auto" w:fill="FFFFFF"/>
        </w:rPr>
        <w:t>«</w:t>
      </w:r>
      <w:r w:rsidR="005F77D9">
        <w:rPr>
          <w:sz w:val="28"/>
          <w:szCs w:val="28"/>
          <w:shd w:val="clear" w:color="auto" w:fill="FFFFFF"/>
        </w:rPr>
        <w:t xml:space="preserve">Зона застройки </w:t>
      </w:r>
      <w:proofErr w:type="gramStart"/>
      <w:r w:rsidR="005F77D9">
        <w:rPr>
          <w:sz w:val="28"/>
          <w:szCs w:val="28"/>
          <w:shd w:val="clear" w:color="auto" w:fill="FFFFFF"/>
        </w:rPr>
        <w:t>индивидуальными</w:t>
      </w:r>
      <w:proofErr w:type="gramEnd"/>
      <w:r w:rsidR="005F77D9">
        <w:rPr>
          <w:sz w:val="28"/>
          <w:szCs w:val="28"/>
          <w:shd w:val="clear" w:color="auto" w:fill="FFFFFF"/>
        </w:rPr>
        <w:t xml:space="preserve"> жилыми дома</w:t>
      </w:r>
      <w:r w:rsidR="004E6267" w:rsidRPr="00DA4B4D">
        <w:rPr>
          <w:sz w:val="28"/>
          <w:szCs w:val="28"/>
          <w:shd w:val="clear" w:color="auto" w:fill="FFFFFF"/>
        </w:rPr>
        <w:t>»</w:t>
      </w:r>
      <w:r w:rsidRPr="00DA4B4D">
        <w:rPr>
          <w:sz w:val="28"/>
          <w:szCs w:val="28"/>
          <w:shd w:val="clear" w:color="auto" w:fill="FFFFFF"/>
        </w:rPr>
        <w:t>.</w:t>
      </w:r>
    </w:p>
    <w:p w:rsidR="002539A2" w:rsidRPr="0012109C" w:rsidRDefault="002539A2" w:rsidP="00854388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Согласно Правилам землепользования и застройки планируемая территор</w:t>
      </w:r>
      <w:r w:rsidR="00854388">
        <w:rPr>
          <w:sz w:val="28"/>
          <w:szCs w:val="28"/>
        </w:rPr>
        <w:t xml:space="preserve">ия расположена в территориальной зоне </w:t>
      </w:r>
      <w:r w:rsidR="00666BAA">
        <w:rPr>
          <w:sz w:val="28"/>
          <w:szCs w:val="28"/>
        </w:rPr>
        <w:t>ЖИ</w:t>
      </w:r>
      <w:r w:rsidR="00681B78">
        <w:rPr>
          <w:sz w:val="28"/>
          <w:szCs w:val="28"/>
        </w:rPr>
        <w:t>-116</w:t>
      </w:r>
      <w:r w:rsidRPr="0012109C">
        <w:rPr>
          <w:sz w:val="28"/>
          <w:szCs w:val="28"/>
        </w:rPr>
        <w:t xml:space="preserve"> </w:t>
      </w:r>
      <w:r w:rsidR="0060079C">
        <w:rPr>
          <w:sz w:val="28"/>
          <w:szCs w:val="28"/>
        </w:rPr>
        <w:t>«З</w:t>
      </w:r>
      <w:r w:rsidRPr="0012109C">
        <w:rPr>
          <w:sz w:val="28"/>
          <w:szCs w:val="28"/>
        </w:rPr>
        <w:t>она</w:t>
      </w:r>
      <w:r w:rsidR="00666BAA">
        <w:rPr>
          <w:sz w:val="28"/>
          <w:szCs w:val="28"/>
        </w:rPr>
        <w:t xml:space="preserve"> индивидуальной жилой застройки</w:t>
      </w:r>
      <w:r w:rsidR="0060079C">
        <w:rPr>
          <w:sz w:val="28"/>
          <w:szCs w:val="28"/>
        </w:rPr>
        <w:t>»</w:t>
      </w:r>
      <w:r w:rsidR="00854388">
        <w:rPr>
          <w:sz w:val="28"/>
          <w:szCs w:val="28"/>
        </w:rPr>
        <w:t>.</w:t>
      </w:r>
    </w:p>
    <w:p w:rsidR="003E2241" w:rsidRDefault="002539A2" w:rsidP="00E3446D">
      <w:pPr>
        <w:widowControl/>
        <w:suppressAutoHyphens w:val="0"/>
        <w:autoSpaceDE w:val="0"/>
        <w:adjustRightInd w:val="0"/>
        <w:spacing w:line="360" w:lineRule="auto"/>
        <w:ind w:firstLine="540"/>
        <w:textAlignment w:val="auto"/>
        <w:rPr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Регламент </w:t>
      </w:r>
      <w:r w:rsidR="003E2241">
        <w:rPr>
          <w:rFonts w:eastAsia="Lucida Sans Unicode"/>
          <w:kern w:val="0"/>
          <w:sz w:val="28"/>
          <w:szCs w:val="28"/>
        </w:rPr>
        <w:t>ЖИ</w:t>
      </w:r>
      <w:r>
        <w:rPr>
          <w:rFonts w:eastAsia="Lucida Sans Unicode"/>
          <w:kern w:val="0"/>
          <w:sz w:val="28"/>
          <w:szCs w:val="28"/>
        </w:rPr>
        <w:t xml:space="preserve"> </w:t>
      </w:r>
      <w:r w:rsidR="003E2241" w:rsidRPr="00911DA7">
        <w:rPr>
          <w:sz w:val="28"/>
          <w:szCs w:val="28"/>
        </w:rPr>
        <w:t>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5F0F35" w:rsidRPr="005F0F35" w:rsidRDefault="0060079C" w:rsidP="00E3446D">
      <w:pPr>
        <w:keepNext/>
        <w:tabs>
          <w:tab w:val="left" w:pos="284"/>
          <w:tab w:val="left" w:pos="567"/>
          <w:tab w:val="left" w:pos="709"/>
          <w:tab w:val="left" w:pos="851"/>
        </w:tabs>
        <w:spacing w:line="360" w:lineRule="auto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Виды разрешенного использования</w:t>
      </w:r>
      <w:r w:rsidR="005F0F35" w:rsidRPr="005F0F35">
        <w:rPr>
          <w:sz w:val="28"/>
          <w:szCs w:val="28"/>
          <w:shd w:val="clear" w:color="auto" w:fill="FFFFFF"/>
        </w:rPr>
        <w:t xml:space="preserve"> определяются в соответствии с приказом Федеральной службы государственной регистрации, када</w:t>
      </w:r>
      <w:r w:rsidR="00BD11C8">
        <w:rPr>
          <w:sz w:val="28"/>
          <w:szCs w:val="28"/>
          <w:shd w:val="clear" w:color="auto" w:fill="FFFFFF"/>
        </w:rPr>
        <w:t>стра и картографии от 10.11.2020</w:t>
      </w:r>
      <w:r w:rsidR="005F0F35" w:rsidRPr="005F0F35">
        <w:rPr>
          <w:sz w:val="28"/>
          <w:szCs w:val="28"/>
          <w:shd w:val="clear" w:color="auto" w:fill="FFFFFF"/>
        </w:rPr>
        <w:t xml:space="preserve"> № </w:t>
      </w:r>
      <w:proofErr w:type="gramStart"/>
      <w:r w:rsidR="005F0F35" w:rsidRPr="005F0F35">
        <w:rPr>
          <w:sz w:val="28"/>
          <w:szCs w:val="28"/>
          <w:shd w:val="clear" w:color="auto" w:fill="FFFFFF"/>
        </w:rPr>
        <w:t>П</w:t>
      </w:r>
      <w:proofErr w:type="gramEnd"/>
      <w:r w:rsidR="005F0F35" w:rsidRPr="005F0F35">
        <w:rPr>
          <w:sz w:val="28"/>
          <w:szCs w:val="28"/>
          <w:shd w:val="clear" w:color="auto" w:fill="FFFFFF"/>
        </w:rPr>
        <w:t>/0412 «Об утверждении классификатора видов разрешенного использования земельных участков»</w:t>
      </w:r>
      <w:r w:rsidR="00487FA5">
        <w:rPr>
          <w:sz w:val="28"/>
          <w:szCs w:val="28"/>
          <w:shd w:val="clear" w:color="auto" w:fill="FFFFFF"/>
        </w:rPr>
        <w:t xml:space="preserve"> (далее – Классификатор)</w:t>
      </w:r>
      <w:r w:rsidR="005F0F35" w:rsidRPr="005F0F35">
        <w:rPr>
          <w:sz w:val="28"/>
          <w:szCs w:val="28"/>
          <w:shd w:val="clear" w:color="auto" w:fill="FFFFFF"/>
        </w:rPr>
        <w:t>.</w:t>
      </w:r>
    </w:p>
    <w:p w:rsidR="00487FA5" w:rsidRDefault="00437AAA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5F0F35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60079C" w:rsidRDefault="0060079C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управления главного архитектора администрации городского округа город Воронеж </w:t>
      </w:r>
      <w:r w:rsidRPr="0060079C">
        <w:rPr>
          <w:sz w:val="28"/>
          <w:szCs w:val="28"/>
        </w:rPr>
        <w:t xml:space="preserve">от 07.04.2023 </w:t>
      </w:r>
      <w:r>
        <w:rPr>
          <w:sz w:val="28"/>
          <w:szCs w:val="28"/>
        </w:rPr>
        <w:t xml:space="preserve">                     </w:t>
      </w:r>
      <w:r w:rsidRPr="0060079C">
        <w:rPr>
          <w:sz w:val="28"/>
          <w:szCs w:val="28"/>
        </w:rPr>
        <w:t>№ 21164231</w:t>
      </w:r>
      <w:r>
        <w:rPr>
          <w:sz w:val="28"/>
          <w:szCs w:val="28"/>
        </w:rPr>
        <w:t xml:space="preserve"> </w:t>
      </w:r>
      <w:r w:rsidR="00487FA5" w:rsidRPr="00487FA5">
        <w:rPr>
          <w:sz w:val="28"/>
          <w:szCs w:val="28"/>
        </w:rPr>
        <w:t xml:space="preserve">ранее </w:t>
      </w:r>
      <w:r>
        <w:rPr>
          <w:sz w:val="28"/>
          <w:szCs w:val="28"/>
        </w:rPr>
        <w:t>были установлены</w:t>
      </w:r>
      <w:r w:rsidR="00487FA5" w:rsidRPr="00487FA5">
        <w:rPr>
          <w:sz w:val="28"/>
          <w:szCs w:val="28"/>
        </w:rPr>
        <w:t xml:space="preserve"> красные линии в отношении элемента планировочной структур</w:t>
      </w:r>
      <w:r>
        <w:rPr>
          <w:sz w:val="28"/>
          <w:szCs w:val="28"/>
        </w:rPr>
        <w:t>ы, ограниченного ул. Курортная,</w:t>
      </w:r>
      <w:r w:rsidR="00487FA5">
        <w:rPr>
          <w:sz w:val="28"/>
          <w:szCs w:val="28"/>
        </w:rPr>
        <w:t xml:space="preserve"> </w:t>
      </w:r>
      <w:r w:rsidR="00487FA5" w:rsidRPr="00487FA5">
        <w:rPr>
          <w:sz w:val="28"/>
          <w:szCs w:val="28"/>
        </w:rPr>
        <w:t xml:space="preserve">ул. Ипподромная в городском округе город Воронеж, в который входит рассматриваемая </w:t>
      </w:r>
      <w:r w:rsidR="00487FA5" w:rsidRPr="00487FA5">
        <w:rPr>
          <w:sz w:val="28"/>
          <w:szCs w:val="28"/>
        </w:rPr>
        <w:lastRenderedPageBreak/>
        <w:t>территория</w:t>
      </w:r>
      <w:r>
        <w:rPr>
          <w:sz w:val="28"/>
          <w:szCs w:val="28"/>
        </w:rPr>
        <w:t>.</w:t>
      </w:r>
    </w:p>
    <w:p w:rsidR="003E2241" w:rsidRPr="00487FA5" w:rsidRDefault="003E2241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87FA5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487FA5" w:rsidRPr="00487FA5" w:rsidRDefault="00487FA5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87FA5">
        <w:rPr>
          <w:sz w:val="28"/>
          <w:szCs w:val="28"/>
        </w:rPr>
        <w:t>В соответствии с письмом управления экологии администрации городского округа город Воронеж от 11.04.2023 № 21158346 в гран</w:t>
      </w:r>
      <w:r w:rsidR="0060079C">
        <w:rPr>
          <w:sz w:val="28"/>
          <w:szCs w:val="28"/>
        </w:rPr>
        <w:t xml:space="preserve">ицах рассматриваемой </w:t>
      </w:r>
      <w:proofErr w:type="gramStart"/>
      <w:r w:rsidR="0060079C">
        <w:rPr>
          <w:sz w:val="28"/>
          <w:szCs w:val="28"/>
        </w:rPr>
        <w:t>территории</w:t>
      </w:r>
      <w:proofErr w:type="gramEnd"/>
      <w:r w:rsidRPr="00487FA5">
        <w:rPr>
          <w:sz w:val="28"/>
          <w:szCs w:val="28"/>
        </w:rPr>
        <w:t xml:space="preserve"> особо охраняемые природные территории местного значения отсутствуют.</w:t>
      </w:r>
    </w:p>
    <w:p w:rsidR="00843725" w:rsidRDefault="00487FA5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87FA5">
        <w:rPr>
          <w:sz w:val="28"/>
          <w:szCs w:val="28"/>
        </w:rPr>
        <w:t xml:space="preserve">Согласно письму </w:t>
      </w:r>
      <w:r w:rsidR="00FB42DC">
        <w:rPr>
          <w:sz w:val="28"/>
          <w:szCs w:val="28"/>
        </w:rPr>
        <w:t>У</w:t>
      </w:r>
      <w:r w:rsidR="0060079C">
        <w:rPr>
          <w:sz w:val="28"/>
          <w:szCs w:val="28"/>
        </w:rPr>
        <w:t xml:space="preserve">правления </w:t>
      </w:r>
      <w:proofErr w:type="spellStart"/>
      <w:r w:rsidRPr="00487FA5">
        <w:rPr>
          <w:sz w:val="28"/>
          <w:szCs w:val="28"/>
        </w:rPr>
        <w:t>Роспотре</w:t>
      </w:r>
      <w:r w:rsidR="0060079C">
        <w:rPr>
          <w:sz w:val="28"/>
          <w:szCs w:val="28"/>
        </w:rPr>
        <w:t>бнадзора</w:t>
      </w:r>
      <w:proofErr w:type="spellEnd"/>
      <w:r w:rsidR="0060079C">
        <w:rPr>
          <w:sz w:val="28"/>
          <w:szCs w:val="28"/>
        </w:rPr>
        <w:t xml:space="preserve"> по Воронежской области</w:t>
      </w:r>
      <w:r>
        <w:rPr>
          <w:sz w:val="28"/>
          <w:szCs w:val="28"/>
        </w:rPr>
        <w:t xml:space="preserve"> </w:t>
      </w:r>
      <w:r w:rsidRPr="00487FA5">
        <w:rPr>
          <w:sz w:val="28"/>
          <w:szCs w:val="28"/>
        </w:rPr>
        <w:t xml:space="preserve">от 10.04.2023 № 36-00-02/31-1798-2023 решения об установлении (изменении) границ санитарно-защитной зоны </w:t>
      </w:r>
      <w:r w:rsidR="0060079C">
        <w:rPr>
          <w:sz w:val="28"/>
          <w:szCs w:val="28"/>
        </w:rPr>
        <w:t xml:space="preserve">в отношении объектов, </w:t>
      </w:r>
      <w:r w:rsidRPr="00487FA5">
        <w:rPr>
          <w:sz w:val="28"/>
          <w:szCs w:val="28"/>
        </w:rPr>
        <w:t>расположенных на рассматриваемой территории, управлением не принимались.</w:t>
      </w:r>
    </w:p>
    <w:p w:rsidR="00FE631B" w:rsidRDefault="00843725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843725">
        <w:rPr>
          <w:sz w:val="28"/>
          <w:szCs w:val="28"/>
        </w:rPr>
        <w:t xml:space="preserve">Рассматриваемая территория расположена в пределах приаэродромной территории аэродрома Воронеж (Придача), в </w:t>
      </w:r>
      <w:proofErr w:type="gramStart"/>
      <w:r w:rsidRPr="00843725">
        <w:rPr>
          <w:sz w:val="28"/>
          <w:szCs w:val="28"/>
        </w:rPr>
        <w:t>связи</w:t>
      </w:r>
      <w:proofErr w:type="gramEnd"/>
      <w:r w:rsidRPr="00843725">
        <w:rPr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FE631B" w:rsidRDefault="00FE631B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решению</w:t>
      </w:r>
      <w:r w:rsidRPr="00FE631B">
        <w:rPr>
          <w:sz w:val="28"/>
          <w:szCs w:val="28"/>
        </w:rPr>
        <w:t xml:space="preserve"> об установлении границ приаэродромной территории аэродрома экспериментал</w:t>
      </w:r>
      <w:r w:rsidR="0060079C">
        <w:rPr>
          <w:sz w:val="28"/>
          <w:szCs w:val="28"/>
        </w:rPr>
        <w:t xml:space="preserve">ьной авиации Воронеж (Придача), утвержденному </w:t>
      </w:r>
      <w:proofErr w:type="spellStart"/>
      <w:r w:rsidR="0060079C">
        <w:rPr>
          <w:sz w:val="28"/>
          <w:szCs w:val="28"/>
        </w:rPr>
        <w:t>в</w:t>
      </w:r>
      <w:r w:rsidRPr="00FE631B">
        <w:rPr>
          <w:sz w:val="28"/>
          <w:szCs w:val="28"/>
        </w:rPr>
        <w:t>рио</w:t>
      </w:r>
      <w:proofErr w:type="spellEnd"/>
      <w:r w:rsidRPr="00FE631B">
        <w:rPr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Pr="00FE631B">
        <w:rPr>
          <w:sz w:val="28"/>
          <w:szCs w:val="28"/>
        </w:rPr>
        <w:t>Минпромторга</w:t>
      </w:r>
      <w:proofErr w:type="spellEnd"/>
      <w:r w:rsidRPr="00FE631B">
        <w:rPr>
          <w:sz w:val="28"/>
          <w:szCs w:val="28"/>
        </w:rPr>
        <w:t xml:space="preserve"> России Д.А. </w:t>
      </w:r>
      <w:proofErr w:type="spellStart"/>
      <w:r w:rsidRPr="00FE631B">
        <w:rPr>
          <w:sz w:val="28"/>
          <w:szCs w:val="28"/>
        </w:rPr>
        <w:t>Лысо</w:t>
      </w:r>
      <w:r w:rsidR="0060079C">
        <w:rPr>
          <w:sz w:val="28"/>
          <w:szCs w:val="28"/>
        </w:rPr>
        <w:t>горским</w:t>
      </w:r>
      <w:proofErr w:type="spellEnd"/>
      <w:r>
        <w:rPr>
          <w:sz w:val="28"/>
          <w:szCs w:val="28"/>
        </w:rPr>
        <w:t xml:space="preserve"> 29.06.</w:t>
      </w:r>
      <w:r w:rsidRPr="00FE631B">
        <w:rPr>
          <w:sz w:val="28"/>
          <w:szCs w:val="28"/>
        </w:rPr>
        <w:t xml:space="preserve">2018, из полос </w:t>
      </w:r>
      <w:r>
        <w:rPr>
          <w:sz w:val="28"/>
          <w:szCs w:val="28"/>
        </w:rPr>
        <w:t xml:space="preserve">          </w:t>
      </w:r>
      <w:r w:rsidRPr="00FE631B">
        <w:rPr>
          <w:sz w:val="28"/>
          <w:szCs w:val="28"/>
        </w:rPr>
        <w:t>воздушных подходов исключена зона над правы</w:t>
      </w:r>
      <w:r>
        <w:rPr>
          <w:sz w:val="28"/>
          <w:szCs w:val="28"/>
        </w:rPr>
        <w:t xml:space="preserve">м берегом р. Воронеж,                           в которой </w:t>
      </w:r>
      <w:r w:rsidRPr="00FE631B">
        <w:rPr>
          <w:sz w:val="28"/>
          <w:szCs w:val="28"/>
        </w:rPr>
        <w:t>не выполняются полеты при выполнении полетов</w:t>
      </w:r>
      <w:r w:rsidR="00FB68EF">
        <w:rPr>
          <w:sz w:val="28"/>
          <w:szCs w:val="28"/>
        </w:rPr>
        <w:t xml:space="preserve"> на аэродроме Воронеж (Придача).</w:t>
      </w:r>
      <w:proofErr w:type="gramEnd"/>
      <w:r w:rsidR="00FB68EF">
        <w:rPr>
          <w:sz w:val="28"/>
          <w:szCs w:val="28"/>
        </w:rPr>
        <w:t xml:space="preserve"> П</w:t>
      </w:r>
      <w:r w:rsidRPr="00FE631B">
        <w:rPr>
          <w:sz w:val="28"/>
          <w:szCs w:val="28"/>
        </w:rPr>
        <w:t xml:space="preserve">ри этом планируемая территория расположена </w:t>
      </w:r>
      <w:r>
        <w:rPr>
          <w:sz w:val="28"/>
          <w:szCs w:val="28"/>
        </w:rPr>
        <w:t xml:space="preserve">                           </w:t>
      </w:r>
      <w:r w:rsidRPr="00FE631B">
        <w:rPr>
          <w:sz w:val="28"/>
          <w:szCs w:val="28"/>
        </w:rPr>
        <w:t xml:space="preserve">в границе </w:t>
      </w:r>
      <w:proofErr w:type="spellStart"/>
      <w:r w:rsidRPr="00FE631B">
        <w:rPr>
          <w:sz w:val="28"/>
          <w:szCs w:val="28"/>
        </w:rPr>
        <w:t>подзоны</w:t>
      </w:r>
      <w:proofErr w:type="spellEnd"/>
      <w:r w:rsidRPr="00FE631B">
        <w:rPr>
          <w:sz w:val="28"/>
          <w:szCs w:val="28"/>
        </w:rPr>
        <w:t xml:space="preserve"> № 6, в </w:t>
      </w:r>
      <w:proofErr w:type="gramStart"/>
      <w:r w:rsidRPr="00FE631B">
        <w:rPr>
          <w:sz w:val="28"/>
          <w:szCs w:val="28"/>
        </w:rPr>
        <w:t>связи</w:t>
      </w:r>
      <w:proofErr w:type="gramEnd"/>
      <w:r w:rsidRPr="00FE631B">
        <w:rPr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843725" w:rsidRPr="00843725" w:rsidRDefault="00843725" w:rsidP="00E3446D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843725">
        <w:rPr>
          <w:sz w:val="28"/>
          <w:szCs w:val="28"/>
        </w:rPr>
        <w:t>В соответствии с картой зон с особыми условиями использования</w:t>
      </w:r>
      <w:r w:rsidR="00FB68EF">
        <w:rPr>
          <w:sz w:val="28"/>
          <w:szCs w:val="28"/>
        </w:rPr>
        <w:t xml:space="preserve"> территории</w:t>
      </w:r>
      <w:r w:rsidRPr="00843725">
        <w:rPr>
          <w:sz w:val="28"/>
          <w:szCs w:val="28"/>
        </w:rPr>
        <w:t xml:space="preserve">, утвержденной в составе Правил землепользования и застройки, </w:t>
      </w:r>
      <w:r w:rsidRPr="00843725">
        <w:rPr>
          <w:sz w:val="28"/>
          <w:szCs w:val="28"/>
        </w:rPr>
        <w:lastRenderedPageBreak/>
        <w:t xml:space="preserve">рассматриваемая территория расположена в границах </w:t>
      </w:r>
      <w:proofErr w:type="spellStart"/>
      <w:r w:rsidRPr="00843725">
        <w:rPr>
          <w:sz w:val="28"/>
          <w:szCs w:val="28"/>
        </w:rPr>
        <w:t>приаэродромной</w:t>
      </w:r>
      <w:proofErr w:type="spellEnd"/>
      <w:r w:rsidRPr="00843725">
        <w:rPr>
          <w:sz w:val="28"/>
          <w:szCs w:val="28"/>
        </w:rPr>
        <w:t xml:space="preserve"> территор</w:t>
      </w:r>
      <w:proofErr w:type="gramStart"/>
      <w:r w:rsidRPr="00843725">
        <w:rPr>
          <w:sz w:val="28"/>
          <w:szCs w:val="28"/>
        </w:rPr>
        <w:t>ии аэ</w:t>
      </w:r>
      <w:proofErr w:type="gramEnd"/>
      <w:r w:rsidRPr="00843725">
        <w:rPr>
          <w:sz w:val="28"/>
          <w:szCs w:val="28"/>
        </w:rPr>
        <w:t xml:space="preserve">ропорта </w:t>
      </w:r>
      <w:proofErr w:type="spellStart"/>
      <w:r w:rsidRPr="00843725">
        <w:rPr>
          <w:sz w:val="28"/>
          <w:szCs w:val="28"/>
        </w:rPr>
        <w:t>Чертовицкое</w:t>
      </w:r>
      <w:proofErr w:type="spellEnd"/>
      <w:r w:rsidRPr="00843725">
        <w:rPr>
          <w:sz w:val="28"/>
          <w:szCs w:val="28"/>
        </w:rPr>
        <w:t>.</w:t>
      </w:r>
    </w:p>
    <w:p w:rsidR="00843725" w:rsidRPr="00843725" w:rsidRDefault="00843725" w:rsidP="00E3446D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="00FB68EF">
        <w:rPr>
          <w:color w:val="000000"/>
          <w:sz w:val="28"/>
          <w:szCs w:val="28"/>
          <w:shd w:val="clear" w:color="auto" w:fill="FFFFFF"/>
        </w:rPr>
        <w:t>приказу Федерального агентства воздушного транспорта  от</w:t>
      </w:r>
      <w:r w:rsidR="00FB42DC">
        <w:rPr>
          <w:color w:val="000000"/>
          <w:sz w:val="28"/>
          <w:szCs w:val="28"/>
          <w:shd w:val="clear" w:color="auto" w:fill="FFFFFF"/>
        </w:rPr>
        <w:t> </w:t>
      </w:r>
      <w:r w:rsidR="00FB68EF">
        <w:rPr>
          <w:color w:val="000000"/>
          <w:sz w:val="28"/>
          <w:szCs w:val="28"/>
          <w:shd w:val="clear" w:color="auto" w:fill="FFFFFF"/>
        </w:rPr>
        <w:t>26.02.2021 № 113-П «О</w:t>
      </w:r>
      <w:r w:rsidRPr="00843725">
        <w:rPr>
          <w:color w:val="000000"/>
          <w:sz w:val="28"/>
          <w:szCs w:val="28"/>
          <w:shd w:val="clear" w:color="auto" w:fill="FFFFFF"/>
        </w:rPr>
        <w:t>б установлении приаэродромной территор</w:t>
      </w:r>
      <w:proofErr w:type="gramStart"/>
      <w:r w:rsidRPr="00843725">
        <w:rPr>
          <w:color w:val="000000"/>
          <w:sz w:val="28"/>
          <w:szCs w:val="28"/>
          <w:shd w:val="clear" w:color="auto" w:fill="FFFFFF"/>
        </w:rPr>
        <w:t>ии аэ</w:t>
      </w:r>
      <w:proofErr w:type="gramEnd"/>
      <w:r w:rsidRPr="00843725">
        <w:rPr>
          <w:color w:val="000000"/>
          <w:sz w:val="28"/>
          <w:szCs w:val="28"/>
          <w:shd w:val="clear" w:color="auto" w:fill="FFFFFF"/>
        </w:rPr>
        <w:t>родрома Воронеж (</w:t>
      </w:r>
      <w:proofErr w:type="spellStart"/>
      <w:r w:rsidRPr="00843725">
        <w:rPr>
          <w:color w:val="000000"/>
          <w:sz w:val="28"/>
          <w:szCs w:val="28"/>
          <w:shd w:val="clear" w:color="auto" w:fill="FFFFFF"/>
        </w:rPr>
        <w:t>Чертовицкое</w:t>
      </w:r>
      <w:proofErr w:type="spellEnd"/>
      <w:r w:rsidRPr="00843725">
        <w:rPr>
          <w:color w:val="000000"/>
          <w:sz w:val="28"/>
          <w:szCs w:val="28"/>
          <w:shd w:val="clear" w:color="auto" w:fill="FFFFFF"/>
        </w:rPr>
        <w:t>)</w:t>
      </w:r>
      <w:r w:rsidR="00FB68EF">
        <w:rPr>
          <w:color w:val="000000"/>
          <w:sz w:val="28"/>
          <w:szCs w:val="28"/>
          <w:shd w:val="clear" w:color="auto" w:fill="FFFFFF"/>
        </w:rPr>
        <w:t>»</w:t>
      </w:r>
      <w:r w:rsidRPr="00843725">
        <w:rPr>
          <w:color w:val="000000"/>
          <w:sz w:val="28"/>
          <w:szCs w:val="28"/>
          <w:shd w:val="clear" w:color="auto" w:fill="FFFFFF"/>
        </w:rPr>
        <w:t xml:space="preserve"> рассматриваемая территория расположена в границах </w:t>
      </w:r>
      <w:proofErr w:type="spellStart"/>
      <w:r w:rsidRPr="00843725">
        <w:rPr>
          <w:color w:val="000000"/>
          <w:sz w:val="28"/>
          <w:szCs w:val="28"/>
          <w:shd w:val="clear" w:color="auto" w:fill="FFFFFF"/>
        </w:rPr>
        <w:t>подзон</w:t>
      </w:r>
      <w:proofErr w:type="spellEnd"/>
      <w:r w:rsidRPr="00843725">
        <w:rPr>
          <w:color w:val="000000"/>
          <w:sz w:val="28"/>
          <w:szCs w:val="28"/>
          <w:shd w:val="clear" w:color="auto" w:fill="FFFFFF"/>
        </w:rPr>
        <w:t xml:space="preserve"> № 3, 4, 5, 6.</w:t>
      </w:r>
    </w:p>
    <w:p w:rsidR="00487FA5" w:rsidRPr="00843725" w:rsidRDefault="00FB68EF" w:rsidP="00E3446D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Планируемая </w:t>
      </w:r>
      <w:r w:rsidR="00843725" w:rsidRPr="00843725">
        <w:rPr>
          <w:sz w:val="28"/>
          <w:szCs w:val="28"/>
        </w:rPr>
        <w:t xml:space="preserve">территория расположена в зоне боевых действий на территории города Воронежа в 1942–1943 годах, в </w:t>
      </w:r>
      <w:proofErr w:type="gramStart"/>
      <w:r w:rsidR="00843725" w:rsidRPr="00843725">
        <w:rPr>
          <w:sz w:val="28"/>
          <w:szCs w:val="28"/>
        </w:rPr>
        <w:t>связи</w:t>
      </w:r>
      <w:proofErr w:type="gramEnd"/>
      <w:r w:rsidR="00843725" w:rsidRPr="00843725">
        <w:rPr>
          <w:sz w:val="28"/>
          <w:szCs w:val="28"/>
        </w:rPr>
        <w:t xml:space="preserve"> с чем необходимо соблюдение Закона Рос</w:t>
      </w:r>
      <w:r>
        <w:rPr>
          <w:sz w:val="28"/>
          <w:szCs w:val="28"/>
        </w:rPr>
        <w:t>сийской Федерации от 14.01.1993</w:t>
      </w:r>
      <w:r w:rsidR="00843725">
        <w:rPr>
          <w:sz w:val="28"/>
          <w:szCs w:val="28"/>
        </w:rPr>
        <w:t xml:space="preserve"> </w:t>
      </w:r>
      <w:r w:rsidR="00843725" w:rsidRPr="00843725">
        <w:rPr>
          <w:sz w:val="28"/>
          <w:szCs w:val="28"/>
        </w:rPr>
        <w:t>№ 4292-1 «Об увековечении памяти</w:t>
      </w:r>
      <w:r>
        <w:rPr>
          <w:sz w:val="28"/>
          <w:szCs w:val="28"/>
        </w:rPr>
        <w:t xml:space="preserve"> погибших при защите Отечества»</w:t>
      </w:r>
      <w:r w:rsidR="00843725">
        <w:rPr>
          <w:sz w:val="28"/>
          <w:szCs w:val="28"/>
        </w:rPr>
        <w:t xml:space="preserve"> </w:t>
      </w:r>
      <w:r w:rsidR="00843725" w:rsidRPr="00843725">
        <w:rPr>
          <w:sz w:val="28"/>
          <w:szCs w:val="28"/>
        </w:rPr>
        <w:t>и Закона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B06648" w:rsidRPr="005F0F35" w:rsidRDefault="003615C0" w:rsidP="00854388">
      <w:pPr>
        <w:pStyle w:val="af1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0F35">
        <w:rPr>
          <w:sz w:val="28"/>
          <w:szCs w:val="28"/>
        </w:rPr>
        <w:t xml:space="preserve">Перечень координат характерных точек границ территории, </w:t>
      </w:r>
      <w:r w:rsidR="003E2241">
        <w:rPr>
          <w:sz w:val="28"/>
          <w:szCs w:val="28"/>
        </w:rPr>
        <w:t xml:space="preserve">                             </w:t>
      </w:r>
      <w:r w:rsidRPr="005F0F35">
        <w:rPr>
          <w:sz w:val="28"/>
          <w:szCs w:val="28"/>
        </w:rPr>
        <w:t xml:space="preserve">ограниченной </w:t>
      </w:r>
      <w:r w:rsidR="00843725">
        <w:rPr>
          <w:sz w:val="28"/>
          <w:szCs w:val="28"/>
        </w:rPr>
        <w:t xml:space="preserve">ул. </w:t>
      </w:r>
      <w:proofErr w:type="gramStart"/>
      <w:r w:rsidR="00843725">
        <w:rPr>
          <w:sz w:val="28"/>
          <w:szCs w:val="28"/>
        </w:rPr>
        <w:t>Курортная</w:t>
      </w:r>
      <w:proofErr w:type="gramEnd"/>
      <w:r w:rsidR="00843725">
        <w:rPr>
          <w:sz w:val="28"/>
          <w:szCs w:val="28"/>
        </w:rPr>
        <w:t>, ул. Ипподромная</w:t>
      </w:r>
      <w:r w:rsidR="003E2241">
        <w:rPr>
          <w:sz w:val="28"/>
          <w:szCs w:val="28"/>
        </w:rPr>
        <w:t xml:space="preserve"> </w:t>
      </w:r>
      <w:r w:rsidR="00A7155F">
        <w:rPr>
          <w:sz w:val="28"/>
          <w:szCs w:val="28"/>
        </w:rPr>
        <w:t xml:space="preserve"> </w:t>
      </w:r>
      <w:r w:rsidR="00B06648" w:rsidRPr="005F0F35">
        <w:rPr>
          <w:sz w:val="28"/>
          <w:szCs w:val="28"/>
        </w:rPr>
        <w:t>в городском округе город Воронеж</w:t>
      </w:r>
      <w:r w:rsidR="00253EEF" w:rsidRPr="005F0F35">
        <w:rPr>
          <w:sz w:val="28"/>
          <w:szCs w:val="28"/>
        </w:rPr>
        <w:t>, приведен</w:t>
      </w:r>
      <w:r w:rsidR="00B06648" w:rsidRPr="005F0F35">
        <w:rPr>
          <w:sz w:val="28"/>
          <w:szCs w:val="28"/>
        </w:rPr>
        <w:t xml:space="preserve"> в </w:t>
      </w:r>
      <w:r w:rsidRPr="005F0F35">
        <w:rPr>
          <w:sz w:val="28"/>
          <w:szCs w:val="28"/>
        </w:rPr>
        <w:t xml:space="preserve">таблице </w:t>
      </w:r>
      <w:r w:rsidR="00DF71F2" w:rsidRPr="005F0F35">
        <w:rPr>
          <w:sz w:val="28"/>
          <w:szCs w:val="28"/>
        </w:rPr>
        <w:t>№ </w:t>
      </w:r>
      <w:r w:rsidRPr="005F0F35">
        <w:rPr>
          <w:sz w:val="28"/>
          <w:szCs w:val="28"/>
        </w:rPr>
        <w:t xml:space="preserve">1. </w:t>
      </w:r>
    </w:p>
    <w:p w:rsidR="004A43D3" w:rsidRDefault="00F8244B" w:rsidP="00E3446D">
      <w:pPr>
        <w:pStyle w:val="af1"/>
        <w:shd w:val="clear" w:color="auto" w:fill="FFFFFF"/>
        <w:spacing w:before="0" w:beforeAutospacing="0" w:after="0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1</w:t>
      </w:r>
    </w:p>
    <w:p w:rsidR="00FB42DC" w:rsidRPr="003679A2" w:rsidRDefault="00FB42DC" w:rsidP="00E3446D">
      <w:pPr>
        <w:pStyle w:val="af1"/>
        <w:shd w:val="clear" w:color="auto" w:fill="FFFFFF"/>
        <w:spacing w:before="0" w:beforeAutospacing="0" w:after="0"/>
        <w:jc w:val="right"/>
        <w:rPr>
          <w:sz w:val="28"/>
          <w:szCs w:val="28"/>
        </w:rPr>
      </w:pPr>
    </w:p>
    <w:tbl>
      <w:tblPr>
        <w:tblW w:w="6520" w:type="dxa"/>
        <w:tblInd w:w="1809" w:type="dxa"/>
        <w:tblLook w:val="04A0" w:firstRow="1" w:lastRow="0" w:firstColumn="1" w:lastColumn="0" w:noHBand="0" w:noVBand="1"/>
      </w:tblPr>
      <w:tblGrid>
        <w:gridCol w:w="1560"/>
        <w:gridCol w:w="2550"/>
        <w:gridCol w:w="2410"/>
      </w:tblGrid>
      <w:tr w:rsidR="004A43D3" w:rsidRPr="004A43D3" w:rsidTr="00843725">
        <w:trPr>
          <w:trHeight w:val="735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D3" w:rsidRPr="004A43D3" w:rsidRDefault="004A43D3" w:rsidP="00E3446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D3" w:rsidRPr="004A43D3" w:rsidRDefault="00E3446D" w:rsidP="00E344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4A43D3" w:rsidRPr="004A43D3">
              <w:rPr>
                <w:color w:val="000000"/>
                <w:sz w:val="24"/>
                <w:szCs w:val="24"/>
              </w:rPr>
              <w:t>оординат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4A43D3" w:rsidRPr="004A43D3" w:rsidTr="00843725">
        <w:trPr>
          <w:trHeight w:val="360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4A43D3" w:rsidRDefault="004A43D3" w:rsidP="00E344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BD11C8" w:rsidRDefault="004A43D3" w:rsidP="00E3446D">
            <w:pPr>
              <w:jc w:val="center"/>
              <w:rPr>
                <w:sz w:val="24"/>
                <w:szCs w:val="24"/>
              </w:rPr>
            </w:pPr>
            <w:r w:rsidRPr="004A43D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BD11C8" w:rsidRDefault="004A43D3" w:rsidP="00E3446D">
            <w:pPr>
              <w:jc w:val="center"/>
              <w:rPr>
                <w:sz w:val="24"/>
                <w:szCs w:val="24"/>
              </w:rPr>
            </w:pPr>
            <w:r w:rsidRPr="004A43D3">
              <w:rPr>
                <w:sz w:val="24"/>
                <w:szCs w:val="24"/>
                <w:lang w:val="en-US"/>
              </w:rPr>
              <w:t>Y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518191,94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1299911,71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518216,97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1299960,55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518212,85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1299965,88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518189,39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1299996,20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518132,78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1300029,77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518106,90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1300034,36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518072,75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1300052,85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518070,49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1300036,74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518055,45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1300010,12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518038,30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1299998,36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518186,40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1299914,78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518191,94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1299911,71</w:t>
            </w:r>
          </w:p>
        </w:tc>
      </w:tr>
    </w:tbl>
    <w:p w:rsidR="00C238FE" w:rsidRPr="007828E7" w:rsidRDefault="00C10EA8" w:rsidP="00E3446D">
      <w:pPr>
        <w:pStyle w:val="23"/>
        <w:widowControl/>
        <w:tabs>
          <w:tab w:val="left" w:pos="709"/>
        </w:tabs>
        <w:suppressAutoHyphens w:val="0"/>
        <w:spacing w:after="0" w:line="360" w:lineRule="auto"/>
        <w:ind w:left="0" w:firstLine="0"/>
      </w:pPr>
      <w:r>
        <w:tab/>
      </w:r>
      <w:bookmarkStart w:id="1" w:name="_Toc106102193"/>
      <w:r w:rsidR="004D1432">
        <w:rPr>
          <w:sz w:val="28"/>
          <w:szCs w:val="28"/>
        </w:rPr>
        <w:t xml:space="preserve">             </w:t>
      </w:r>
    </w:p>
    <w:bookmarkEnd w:id="1"/>
    <w:p w:rsidR="005D6C93" w:rsidRPr="00384D53" w:rsidRDefault="00603FE7" w:rsidP="00E3446D">
      <w:pPr>
        <w:tabs>
          <w:tab w:val="left" w:pos="426"/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Настоящим проектом межевания территории предлагается образова</w:t>
      </w:r>
      <w:r w:rsidR="00384D53">
        <w:rPr>
          <w:noProof/>
          <w:sz w:val="28"/>
          <w:szCs w:val="28"/>
        </w:rPr>
        <w:t>ть следующие земельные участки:</w:t>
      </w:r>
    </w:p>
    <w:p w:rsidR="00603FE7" w:rsidRDefault="00603FE7" w:rsidP="00FB68EF">
      <w:pPr>
        <w:widowControl/>
        <w:suppressAutoHyphens w:val="0"/>
        <w:spacing w:line="240" w:lineRule="auto"/>
        <w:ind w:firstLine="709"/>
        <w:rPr>
          <w:b/>
          <w:noProof/>
          <w:sz w:val="28"/>
          <w:szCs w:val="28"/>
        </w:rPr>
      </w:pPr>
      <w:bookmarkStart w:id="2" w:name="_Hlk104239685"/>
      <w:r>
        <w:rPr>
          <w:b/>
          <w:noProof/>
          <w:sz w:val="28"/>
          <w:szCs w:val="28"/>
        </w:rPr>
        <w:t>:</w:t>
      </w:r>
      <w:r w:rsidRPr="00803F16">
        <w:rPr>
          <w:b/>
          <w:noProof/>
          <w:sz w:val="28"/>
          <w:szCs w:val="28"/>
        </w:rPr>
        <w:t>ЗУ1</w:t>
      </w:r>
    </w:p>
    <w:p w:rsidR="00FE631B" w:rsidRPr="00FE631B" w:rsidRDefault="00FE631B" w:rsidP="00FB68EF">
      <w:pPr>
        <w:spacing w:line="360" w:lineRule="auto"/>
        <w:ind w:firstLine="709"/>
        <w:rPr>
          <w:sz w:val="28"/>
          <w:szCs w:val="28"/>
        </w:rPr>
      </w:pPr>
      <w:r w:rsidRPr="00FE631B">
        <w:rPr>
          <w:sz w:val="28"/>
          <w:szCs w:val="28"/>
        </w:rPr>
        <w:t xml:space="preserve">Проектом межевания предлагается в 2 этапа образовать земельный участок площадью </w:t>
      </w:r>
      <w:smartTag w:uri="urn:schemas-microsoft-com:office:smarttags" w:element="metricconverter">
        <w:smartTagPr>
          <w:attr w:name="ProductID" w:val="800 кв. м"/>
        </w:smartTagPr>
        <w:r w:rsidRPr="00FE631B">
          <w:rPr>
            <w:sz w:val="28"/>
            <w:szCs w:val="28"/>
          </w:rPr>
          <w:t>800 кв. м</w:t>
        </w:r>
      </w:smartTag>
      <w:r w:rsidRPr="00FE631B">
        <w:rPr>
          <w:sz w:val="28"/>
          <w:szCs w:val="28"/>
        </w:rPr>
        <w:t>.</w:t>
      </w:r>
    </w:p>
    <w:p w:rsidR="00FE631B" w:rsidRPr="00FE631B" w:rsidRDefault="00FE631B" w:rsidP="00E3446D">
      <w:pPr>
        <w:tabs>
          <w:tab w:val="left" w:pos="426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 этап </w:t>
      </w:r>
      <w:r>
        <w:rPr>
          <w:sz w:val="28"/>
          <w:szCs w:val="28"/>
          <w:shd w:val="clear" w:color="auto" w:fill="FFFFFF"/>
        </w:rPr>
        <w:t>–</w:t>
      </w:r>
      <w:r w:rsidR="002A6BCD">
        <w:rPr>
          <w:sz w:val="28"/>
          <w:szCs w:val="28"/>
        </w:rPr>
        <w:t xml:space="preserve"> </w:t>
      </w:r>
      <w:r w:rsidRPr="00FE631B">
        <w:rPr>
          <w:sz w:val="28"/>
          <w:szCs w:val="28"/>
        </w:rPr>
        <w:t>предлагается образовать земельные участки</w:t>
      </w:r>
      <w:proofErr w:type="gramStart"/>
      <w:r w:rsidRPr="00FE631B">
        <w:rPr>
          <w:sz w:val="28"/>
          <w:szCs w:val="28"/>
        </w:rPr>
        <w:t xml:space="preserve"> :</w:t>
      </w:r>
      <w:proofErr w:type="gramEnd"/>
      <w:r w:rsidRPr="00FE631B">
        <w:rPr>
          <w:sz w:val="28"/>
          <w:szCs w:val="28"/>
        </w:rPr>
        <w:t>9:ЗУ1 площадью 300 кв. м</w:t>
      </w:r>
      <w:r w:rsidR="002A6BCD">
        <w:rPr>
          <w:sz w:val="28"/>
          <w:szCs w:val="28"/>
        </w:rPr>
        <w:t xml:space="preserve"> и</w:t>
      </w:r>
      <w:proofErr w:type="gramStart"/>
      <w:r w:rsidR="002A6BCD">
        <w:rPr>
          <w:sz w:val="28"/>
          <w:szCs w:val="28"/>
        </w:rPr>
        <w:t xml:space="preserve"> </w:t>
      </w:r>
      <w:r w:rsidRPr="00FE631B">
        <w:rPr>
          <w:sz w:val="28"/>
          <w:szCs w:val="28"/>
        </w:rPr>
        <w:t xml:space="preserve"> :</w:t>
      </w:r>
      <w:proofErr w:type="gramEnd"/>
      <w:r w:rsidRPr="00FE631B">
        <w:rPr>
          <w:sz w:val="28"/>
          <w:szCs w:val="28"/>
        </w:rPr>
        <w:t>9:ЗУ</w:t>
      </w:r>
      <w:proofErr w:type="gramStart"/>
      <w:r w:rsidRPr="00FE631B">
        <w:rPr>
          <w:sz w:val="28"/>
          <w:szCs w:val="28"/>
        </w:rPr>
        <w:t>2</w:t>
      </w:r>
      <w:proofErr w:type="gramEnd"/>
      <w:r w:rsidRPr="00FE631B">
        <w:rPr>
          <w:sz w:val="28"/>
          <w:szCs w:val="28"/>
        </w:rPr>
        <w:t xml:space="preserve"> площадью </w:t>
      </w:r>
      <w:smartTag w:uri="urn:schemas-microsoft-com:office:smarttags" w:element="metricconverter">
        <w:smartTagPr>
          <w:attr w:name="ProductID" w:val="657 кв. м"/>
        </w:smartTagPr>
        <w:r w:rsidRPr="00FE631B">
          <w:rPr>
            <w:sz w:val="28"/>
            <w:szCs w:val="28"/>
          </w:rPr>
          <w:t>657 кв. м</w:t>
        </w:r>
      </w:smartTag>
      <w:r w:rsidRPr="00FE631B">
        <w:rPr>
          <w:sz w:val="28"/>
          <w:szCs w:val="28"/>
        </w:rPr>
        <w:t xml:space="preserve"> путем раздела земельного участка с кадастровым номером 36:34:0206016:9.</w:t>
      </w:r>
      <w:r>
        <w:rPr>
          <w:sz w:val="28"/>
          <w:szCs w:val="28"/>
        </w:rPr>
        <w:t xml:space="preserve"> </w:t>
      </w:r>
      <w:r w:rsidRPr="00FE631B">
        <w:rPr>
          <w:sz w:val="28"/>
          <w:szCs w:val="28"/>
        </w:rPr>
        <w:t xml:space="preserve"> </w:t>
      </w:r>
    </w:p>
    <w:p w:rsidR="00FE631B" w:rsidRPr="00FE631B" w:rsidRDefault="002A6BCD" w:rsidP="00E3446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Участки</w:t>
      </w:r>
      <w:r w:rsidR="00FE631B" w:rsidRPr="00FE631B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ы</w:t>
      </w:r>
      <w:r w:rsidR="00FE631B" w:rsidRPr="00FE631B">
        <w:rPr>
          <w:sz w:val="28"/>
          <w:szCs w:val="28"/>
        </w:rPr>
        <w:t xml:space="preserve"> в зоне ЖИ. </w:t>
      </w:r>
      <w:r w:rsidR="00FE631B" w:rsidRPr="00FE631B">
        <w:rPr>
          <w:rFonts w:eastAsia="Arial CYR"/>
          <w:sz w:val="28"/>
          <w:szCs w:val="28"/>
        </w:rPr>
        <w:t xml:space="preserve">Вид разрешенного использования образуемых земельных </w:t>
      </w:r>
      <w:r>
        <w:rPr>
          <w:rFonts w:eastAsia="Arial CYR"/>
          <w:sz w:val="28"/>
          <w:szCs w:val="28"/>
        </w:rPr>
        <w:t>участков устанавливается как</w:t>
      </w:r>
      <w:r w:rsidR="00FE631B" w:rsidRPr="00FE631B">
        <w:rPr>
          <w:rFonts w:eastAsia="Arial CYR"/>
          <w:sz w:val="28"/>
          <w:szCs w:val="28"/>
        </w:rPr>
        <w:t xml:space="preserve"> «</w:t>
      </w:r>
      <w:r>
        <w:rPr>
          <w:rFonts w:eastAsia="Arial CYR"/>
          <w:sz w:val="28"/>
          <w:szCs w:val="28"/>
        </w:rPr>
        <w:t xml:space="preserve">2.1. </w:t>
      </w:r>
      <w:r w:rsidR="00FE631B" w:rsidRPr="00FE631B">
        <w:rPr>
          <w:rFonts w:eastAsia="Arial CYR"/>
          <w:sz w:val="28"/>
          <w:szCs w:val="28"/>
        </w:rPr>
        <w:t>Для индивидуального жилищного строительства».</w:t>
      </w:r>
    </w:p>
    <w:p w:rsidR="00FE631B" w:rsidRDefault="00FE631B" w:rsidP="002A6BCD">
      <w:pPr>
        <w:spacing w:line="360" w:lineRule="auto"/>
        <w:ind w:firstLine="709"/>
        <w:rPr>
          <w:sz w:val="28"/>
          <w:szCs w:val="28"/>
        </w:rPr>
      </w:pPr>
      <w:r w:rsidRPr="00FE631B">
        <w:rPr>
          <w:sz w:val="28"/>
          <w:szCs w:val="28"/>
        </w:rPr>
        <w:t xml:space="preserve">Ведомость координат </w:t>
      </w:r>
      <w:r w:rsidR="002A6BCD" w:rsidRPr="002A6BCD">
        <w:rPr>
          <w:sz w:val="28"/>
          <w:szCs w:val="28"/>
        </w:rPr>
        <w:t xml:space="preserve">характерных точек границ образуемого земельного участка представлена </w:t>
      </w:r>
      <w:r w:rsidRPr="00FE631B">
        <w:rPr>
          <w:sz w:val="28"/>
          <w:szCs w:val="28"/>
        </w:rPr>
        <w:t>в таблицах № 2 и № 3.</w:t>
      </w:r>
    </w:p>
    <w:p w:rsidR="00FE631B" w:rsidRDefault="00FE631B" w:rsidP="00FE631B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Таблица № 2</w:t>
      </w:r>
    </w:p>
    <w:p w:rsidR="00FB42DC" w:rsidRPr="00FE631B" w:rsidRDefault="00FB42DC" w:rsidP="00FE631B">
      <w:pPr>
        <w:tabs>
          <w:tab w:val="left" w:pos="709"/>
        </w:tabs>
        <w:spacing w:line="360" w:lineRule="auto"/>
        <w:rPr>
          <w:sz w:val="28"/>
          <w:szCs w:val="28"/>
        </w:rPr>
      </w:pPr>
    </w:p>
    <w:tbl>
      <w:tblPr>
        <w:tblW w:w="5897" w:type="dxa"/>
        <w:jc w:val="center"/>
        <w:tblInd w:w="108" w:type="dxa"/>
        <w:tblLook w:val="04A0" w:firstRow="1" w:lastRow="0" w:firstColumn="1" w:lastColumn="0" w:noHBand="0" w:noVBand="1"/>
      </w:tblPr>
      <w:tblGrid>
        <w:gridCol w:w="1488"/>
        <w:gridCol w:w="2439"/>
        <w:gridCol w:w="2538"/>
      </w:tblGrid>
      <w:tr w:rsidR="00FE631B" w:rsidRPr="00EB370B" w:rsidTr="006A6FE2">
        <w:trPr>
          <w:trHeight w:val="499"/>
          <w:tblHeader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31B" w:rsidRPr="00FE631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E631B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1B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</w:t>
            </w:r>
          </w:p>
        </w:tc>
      </w:tr>
      <w:tr w:rsidR="00FE631B" w:rsidRPr="00EB370B" w:rsidTr="006A6FE2">
        <w:trPr>
          <w:trHeight w:val="499"/>
          <w:tblHeader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31B" w:rsidRPr="00EB370B" w:rsidRDefault="00FE631B" w:rsidP="006A6F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Y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518199,19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1299945,75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518209,87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1299964,63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518189,45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1299993,49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518187,41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1299989,95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518197,28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1299975,52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518197,57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1299950,04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518199,19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1299945,75</w:t>
            </w:r>
          </w:p>
        </w:tc>
      </w:tr>
    </w:tbl>
    <w:p w:rsidR="00FE631B" w:rsidRDefault="00FE631B" w:rsidP="00D66A25">
      <w:pPr>
        <w:widowControl/>
        <w:tabs>
          <w:tab w:val="left" w:pos="567"/>
          <w:tab w:val="left" w:pos="709"/>
        </w:tabs>
        <w:suppressAutoHyphens w:val="0"/>
        <w:spacing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</w:t>
      </w:r>
    </w:p>
    <w:p w:rsidR="00FE631B" w:rsidRDefault="00FE631B" w:rsidP="00D66A25">
      <w:pPr>
        <w:widowControl/>
        <w:tabs>
          <w:tab w:val="left" w:pos="567"/>
          <w:tab w:val="left" w:pos="709"/>
        </w:tabs>
        <w:suppressAutoHyphens w:val="0"/>
        <w:spacing w:line="240" w:lineRule="auto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                       </w:t>
      </w:r>
      <w:r w:rsidRPr="00FE631B">
        <w:rPr>
          <w:noProof/>
          <w:sz w:val="28"/>
          <w:szCs w:val="28"/>
        </w:rPr>
        <w:t>Таблица № 3</w:t>
      </w:r>
    </w:p>
    <w:p w:rsidR="00FB42DC" w:rsidRDefault="00FB42DC" w:rsidP="00D66A25">
      <w:pPr>
        <w:widowControl/>
        <w:tabs>
          <w:tab w:val="left" w:pos="567"/>
          <w:tab w:val="left" w:pos="709"/>
        </w:tabs>
        <w:suppressAutoHyphens w:val="0"/>
        <w:spacing w:line="240" w:lineRule="auto"/>
        <w:rPr>
          <w:noProof/>
          <w:sz w:val="28"/>
          <w:szCs w:val="28"/>
        </w:rPr>
      </w:pPr>
    </w:p>
    <w:tbl>
      <w:tblPr>
        <w:tblW w:w="5897" w:type="dxa"/>
        <w:jc w:val="center"/>
        <w:tblInd w:w="108" w:type="dxa"/>
        <w:tblLook w:val="04A0" w:firstRow="1" w:lastRow="0" w:firstColumn="1" w:lastColumn="0" w:noHBand="0" w:noVBand="1"/>
      </w:tblPr>
      <w:tblGrid>
        <w:gridCol w:w="1488"/>
        <w:gridCol w:w="2439"/>
        <w:gridCol w:w="2538"/>
      </w:tblGrid>
      <w:tr w:rsidR="00FE631B" w:rsidRPr="00EB370B" w:rsidTr="006A6FE2">
        <w:trPr>
          <w:trHeight w:val="499"/>
          <w:tblHeader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31B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E631B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1B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</w:t>
            </w:r>
          </w:p>
        </w:tc>
      </w:tr>
      <w:tr w:rsidR="00FE631B" w:rsidRPr="00EB370B" w:rsidTr="006A6FE2">
        <w:trPr>
          <w:trHeight w:val="499"/>
          <w:tblHeader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31B" w:rsidRPr="00EB370B" w:rsidRDefault="00FE631B" w:rsidP="006A6F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Y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518194,12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1299936,78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518199,19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1299945,75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518197,57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1299950,04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518197,28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1299975,52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518187,41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1299989,95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518175,90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1299970,00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518181,54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1299959,31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518190,33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1299943,24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518194,12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1299936,78</w:t>
            </w:r>
          </w:p>
        </w:tc>
      </w:tr>
      <w:bookmarkEnd w:id="2"/>
    </w:tbl>
    <w:p w:rsidR="00FB42DC" w:rsidRDefault="00FB42DC" w:rsidP="002A6BCD">
      <w:pPr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:rsidR="00E3446D" w:rsidRPr="00E3446D" w:rsidRDefault="00E3446D" w:rsidP="002A6BCD">
      <w:pPr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2 этап</w:t>
      </w:r>
      <w:r w:rsidR="00BA5284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</w:rPr>
        <w:t>в</w:t>
      </w:r>
      <w:r w:rsidR="002A6BCD">
        <w:rPr>
          <w:sz w:val="28"/>
          <w:szCs w:val="28"/>
        </w:rPr>
        <w:t xml:space="preserve"> соответствии с п. 3 ч. 1</w:t>
      </w:r>
      <w:r w:rsidRPr="00E3446D">
        <w:rPr>
          <w:sz w:val="28"/>
          <w:szCs w:val="28"/>
        </w:rPr>
        <w:t xml:space="preserve"> ст. 39.28 З</w:t>
      </w:r>
      <w:r>
        <w:rPr>
          <w:sz w:val="28"/>
          <w:szCs w:val="28"/>
        </w:rPr>
        <w:t>емельного кодекса</w:t>
      </w:r>
      <w:r w:rsidRPr="00E3446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E3446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3446D">
        <w:rPr>
          <w:sz w:val="28"/>
          <w:szCs w:val="28"/>
        </w:rPr>
        <w:t xml:space="preserve"> </w:t>
      </w:r>
      <w:r w:rsidR="002A6BCD">
        <w:rPr>
          <w:sz w:val="28"/>
          <w:szCs w:val="28"/>
        </w:rPr>
        <w:t xml:space="preserve">допускается </w:t>
      </w:r>
      <w:r w:rsidRPr="00E3446D">
        <w:rPr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гражданами садоводства или огородничества для собственных нужд, индивидуального жилищного строительства, при условии, что площадь земельных участков, находящихся в</w:t>
      </w:r>
      <w:proofErr w:type="gramEnd"/>
      <w:r w:rsidRPr="00E3446D">
        <w:rPr>
          <w:sz w:val="28"/>
          <w:szCs w:val="28"/>
        </w:rPr>
        <w:t xml:space="preserve">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участков.</w:t>
      </w:r>
    </w:p>
    <w:p w:rsidR="00E3446D" w:rsidRPr="00E3446D" w:rsidRDefault="00E3446D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  <w:r w:rsidRPr="00E3446D">
        <w:rPr>
          <w:sz w:val="28"/>
          <w:szCs w:val="28"/>
        </w:rPr>
        <w:t>Проектом межевания предлагается образовать земельный участок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:</w:t>
      </w:r>
      <w:r w:rsidRPr="00E3446D">
        <w:rPr>
          <w:sz w:val="28"/>
          <w:szCs w:val="28"/>
        </w:rPr>
        <w:t>З</w:t>
      </w:r>
      <w:proofErr w:type="gramEnd"/>
      <w:r w:rsidRPr="00E3446D">
        <w:rPr>
          <w:sz w:val="28"/>
          <w:szCs w:val="28"/>
        </w:rPr>
        <w:t xml:space="preserve">У1 площадью </w:t>
      </w:r>
      <w:smartTag w:uri="urn:schemas-microsoft-com:office:smarttags" w:element="metricconverter">
        <w:smartTagPr>
          <w:attr w:name="ProductID" w:val="800 кв. м"/>
        </w:smartTagPr>
        <w:r w:rsidRPr="00E3446D">
          <w:rPr>
            <w:sz w:val="28"/>
            <w:szCs w:val="28"/>
          </w:rPr>
          <w:t>800 кв. м</w:t>
        </w:r>
      </w:smartTag>
      <w:r w:rsidRPr="00E3446D">
        <w:rPr>
          <w:sz w:val="28"/>
          <w:szCs w:val="28"/>
        </w:rPr>
        <w:t xml:space="preserve"> путем перераспределения участка :9:ЗУ</w:t>
      </w:r>
      <w:proofErr w:type="gramStart"/>
      <w:r w:rsidRPr="00E3446D">
        <w:rPr>
          <w:sz w:val="28"/>
          <w:szCs w:val="28"/>
        </w:rPr>
        <w:t>2</w:t>
      </w:r>
      <w:proofErr w:type="gramEnd"/>
      <w:r w:rsidRPr="00E3446D">
        <w:rPr>
          <w:sz w:val="28"/>
          <w:szCs w:val="28"/>
        </w:rPr>
        <w:t xml:space="preserve">, площадь которого </w:t>
      </w:r>
      <w:r w:rsidR="00BA5284">
        <w:rPr>
          <w:sz w:val="28"/>
          <w:szCs w:val="28"/>
        </w:rPr>
        <w:t xml:space="preserve">составляет </w:t>
      </w:r>
      <w:smartTag w:uri="urn:schemas-microsoft-com:office:smarttags" w:element="metricconverter">
        <w:smartTagPr>
          <w:attr w:name="ProductID" w:val="657 кв. м"/>
        </w:smartTagPr>
        <w:r w:rsidRPr="00E3446D">
          <w:rPr>
            <w:sz w:val="28"/>
            <w:szCs w:val="28"/>
          </w:rPr>
          <w:t>657 кв. м</w:t>
        </w:r>
      </w:smartTag>
      <w:r w:rsidRPr="00E3446D">
        <w:rPr>
          <w:sz w:val="28"/>
          <w:szCs w:val="28"/>
        </w:rPr>
        <w:t>, и земель</w:t>
      </w:r>
      <w:r w:rsidR="002A6BCD">
        <w:rPr>
          <w:sz w:val="28"/>
          <w:szCs w:val="28"/>
        </w:rPr>
        <w:t>,</w:t>
      </w:r>
      <w:r w:rsidRPr="00E3446D">
        <w:rPr>
          <w:sz w:val="28"/>
          <w:szCs w:val="28"/>
        </w:rPr>
        <w:t xml:space="preserve"> государственная собственность на которые не разграничена.</w:t>
      </w:r>
    </w:p>
    <w:p w:rsidR="00E3446D" w:rsidRPr="00E3446D" w:rsidRDefault="00E3446D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  <w:r w:rsidRPr="00E3446D">
        <w:rPr>
          <w:sz w:val="28"/>
          <w:szCs w:val="28"/>
        </w:rPr>
        <w:t xml:space="preserve">В связи с тем, что отсутствует свободный доступ к земельному участку по ул. Ипподромная, 93а (кадастровый номер 36:34:0206016:9) со стороны </w:t>
      </w:r>
      <w:r w:rsidR="002A6BCD">
        <w:rPr>
          <w:sz w:val="28"/>
          <w:szCs w:val="28"/>
        </w:rPr>
        <w:t xml:space="preserve">               </w:t>
      </w:r>
      <w:r w:rsidRPr="00E3446D">
        <w:rPr>
          <w:sz w:val="28"/>
          <w:szCs w:val="28"/>
        </w:rPr>
        <w:t>ул</w:t>
      </w:r>
      <w:r w:rsidR="00BA5284">
        <w:rPr>
          <w:sz w:val="28"/>
          <w:szCs w:val="28"/>
        </w:rPr>
        <w:t xml:space="preserve">. </w:t>
      </w:r>
      <w:r w:rsidRPr="00E3446D">
        <w:rPr>
          <w:sz w:val="28"/>
          <w:szCs w:val="28"/>
        </w:rPr>
        <w:t xml:space="preserve">Ипподромная, возникает необходимость выполнения </w:t>
      </w:r>
      <w:r w:rsidR="002A6BCD">
        <w:rPr>
          <w:sz w:val="28"/>
          <w:szCs w:val="28"/>
        </w:rPr>
        <w:t>второго этапа.</w:t>
      </w:r>
      <w:r w:rsidRPr="00E3446D">
        <w:rPr>
          <w:sz w:val="28"/>
          <w:szCs w:val="28"/>
        </w:rPr>
        <w:t xml:space="preserve"> </w:t>
      </w:r>
      <w:r w:rsidR="002A6BCD">
        <w:rPr>
          <w:sz w:val="28"/>
          <w:szCs w:val="28"/>
        </w:rPr>
        <w:t xml:space="preserve"> </w:t>
      </w:r>
      <w:r w:rsidRPr="00E3446D">
        <w:rPr>
          <w:sz w:val="28"/>
          <w:szCs w:val="28"/>
        </w:rPr>
        <w:t>Кроме того, немаловажным является</w:t>
      </w:r>
      <w:r w:rsidR="002A6BCD">
        <w:rPr>
          <w:sz w:val="28"/>
          <w:szCs w:val="28"/>
        </w:rPr>
        <w:t xml:space="preserve"> то</w:t>
      </w:r>
      <w:r w:rsidRPr="00E3446D">
        <w:rPr>
          <w:sz w:val="28"/>
          <w:szCs w:val="28"/>
        </w:rPr>
        <w:t xml:space="preserve">, что </w:t>
      </w:r>
      <w:r w:rsidR="002A6BCD">
        <w:rPr>
          <w:sz w:val="28"/>
          <w:szCs w:val="28"/>
        </w:rPr>
        <w:t xml:space="preserve">к земельному участку </w:t>
      </w:r>
      <w:r w:rsidRPr="00E3446D">
        <w:rPr>
          <w:sz w:val="28"/>
          <w:szCs w:val="28"/>
        </w:rPr>
        <w:t>нет доступа скорой медицинской помощи и других специализированных служб</w:t>
      </w:r>
      <w:r w:rsidR="002A6BCD">
        <w:rPr>
          <w:sz w:val="28"/>
          <w:szCs w:val="28"/>
        </w:rPr>
        <w:t>.</w:t>
      </w:r>
      <w:r w:rsidRPr="00E3446D">
        <w:rPr>
          <w:sz w:val="28"/>
          <w:szCs w:val="28"/>
        </w:rPr>
        <w:t xml:space="preserve"> Фактически доступ воз</w:t>
      </w:r>
      <w:r w:rsidR="00BA5284">
        <w:rPr>
          <w:sz w:val="28"/>
          <w:szCs w:val="28"/>
        </w:rPr>
        <w:t>можен со с</w:t>
      </w:r>
      <w:r w:rsidR="002A6BCD">
        <w:rPr>
          <w:sz w:val="28"/>
          <w:szCs w:val="28"/>
        </w:rPr>
        <w:t>тороны</w:t>
      </w:r>
      <w:r w:rsidR="00BA5284">
        <w:rPr>
          <w:sz w:val="28"/>
          <w:szCs w:val="28"/>
        </w:rPr>
        <w:t xml:space="preserve"> ул. </w:t>
      </w:r>
      <w:proofErr w:type="gramStart"/>
      <w:r w:rsidR="002A6BCD">
        <w:rPr>
          <w:sz w:val="28"/>
          <w:szCs w:val="28"/>
        </w:rPr>
        <w:t>Курортная</w:t>
      </w:r>
      <w:proofErr w:type="gramEnd"/>
      <w:r w:rsidR="002A6BCD">
        <w:rPr>
          <w:sz w:val="28"/>
          <w:szCs w:val="28"/>
        </w:rPr>
        <w:t xml:space="preserve">. </w:t>
      </w:r>
      <w:proofErr w:type="gramStart"/>
      <w:r w:rsidR="002A6BCD">
        <w:rPr>
          <w:sz w:val="28"/>
          <w:szCs w:val="28"/>
        </w:rPr>
        <w:t>Следовательно</w:t>
      </w:r>
      <w:proofErr w:type="gramEnd"/>
      <w:r w:rsidRPr="00E3446D">
        <w:rPr>
          <w:sz w:val="28"/>
          <w:szCs w:val="28"/>
        </w:rPr>
        <w:t xml:space="preserve"> устройство доступа со </w:t>
      </w:r>
      <w:r w:rsidR="00BA5284">
        <w:rPr>
          <w:sz w:val="28"/>
          <w:szCs w:val="28"/>
        </w:rPr>
        <w:t xml:space="preserve">стороны ул. </w:t>
      </w:r>
      <w:r w:rsidRPr="00E3446D">
        <w:rPr>
          <w:sz w:val="28"/>
          <w:szCs w:val="28"/>
        </w:rPr>
        <w:t>Курортная для подъезда к земельному участку является необходимым.</w:t>
      </w:r>
    </w:p>
    <w:p w:rsidR="00FB42DC" w:rsidRDefault="00FB42DC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</w:p>
    <w:p w:rsidR="00E3446D" w:rsidRPr="00E3446D" w:rsidRDefault="00E3446D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  <w:r w:rsidRPr="00E3446D">
        <w:rPr>
          <w:sz w:val="28"/>
          <w:szCs w:val="28"/>
        </w:rPr>
        <w:lastRenderedPageBreak/>
        <w:t xml:space="preserve">Вид разрешенного использования образуемого земельного участка устанавливается как </w:t>
      </w:r>
      <w:r w:rsidR="002A6BCD">
        <w:rPr>
          <w:sz w:val="28"/>
          <w:szCs w:val="28"/>
        </w:rPr>
        <w:t>«</w:t>
      </w:r>
      <w:r w:rsidR="002A6BCD">
        <w:rPr>
          <w:rFonts w:eastAsia="Arial CYR"/>
          <w:sz w:val="28"/>
          <w:szCs w:val="28"/>
        </w:rPr>
        <w:t>2.1</w:t>
      </w:r>
      <w:r w:rsidR="003B0942">
        <w:rPr>
          <w:rFonts w:eastAsia="Arial CYR"/>
          <w:sz w:val="28"/>
          <w:szCs w:val="28"/>
        </w:rPr>
        <w:t xml:space="preserve">. </w:t>
      </w:r>
      <w:r w:rsidRPr="00E3446D">
        <w:rPr>
          <w:rFonts w:eastAsia="Arial CYR"/>
          <w:sz w:val="28"/>
          <w:szCs w:val="28"/>
        </w:rPr>
        <w:t>Для индивидуального жилищного строительства»</w:t>
      </w:r>
      <w:r w:rsidR="00BA5284">
        <w:rPr>
          <w:rFonts w:eastAsia="Arial CYR"/>
          <w:sz w:val="28"/>
          <w:szCs w:val="28"/>
        </w:rPr>
        <w:t>.</w:t>
      </w:r>
    </w:p>
    <w:p w:rsidR="00E3446D" w:rsidRDefault="003B0942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  <w:r w:rsidRPr="003B0942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</w:t>
      </w:r>
      <w:r w:rsidR="00E3446D" w:rsidRPr="00E3446D">
        <w:rPr>
          <w:sz w:val="28"/>
          <w:szCs w:val="28"/>
        </w:rPr>
        <w:t>в таблице № 4</w:t>
      </w:r>
      <w:r w:rsidR="00E3446D">
        <w:rPr>
          <w:sz w:val="28"/>
          <w:szCs w:val="28"/>
        </w:rPr>
        <w:t>.</w:t>
      </w:r>
    </w:p>
    <w:p w:rsidR="00E3446D" w:rsidRDefault="00E3446D" w:rsidP="003B0942">
      <w:pPr>
        <w:spacing w:line="360" w:lineRule="auto"/>
        <w:ind w:left="7513" w:right="141" w:firstLine="0"/>
        <w:rPr>
          <w:sz w:val="28"/>
          <w:szCs w:val="28"/>
        </w:rPr>
      </w:pPr>
      <w:r>
        <w:rPr>
          <w:sz w:val="28"/>
          <w:szCs w:val="28"/>
        </w:rPr>
        <w:t>Таблица № 4</w:t>
      </w:r>
    </w:p>
    <w:p w:rsidR="00FB42DC" w:rsidRDefault="00FB42DC" w:rsidP="003B0942">
      <w:pPr>
        <w:spacing w:line="360" w:lineRule="auto"/>
        <w:ind w:left="7513" w:right="141" w:firstLine="0"/>
        <w:rPr>
          <w:sz w:val="28"/>
          <w:szCs w:val="28"/>
        </w:rPr>
      </w:pPr>
    </w:p>
    <w:tbl>
      <w:tblPr>
        <w:tblW w:w="5501" w:type="dxa"/>
        <w:jc w:val="center"/>
        <w:tblInd w:w="108" w:type="dxa"/>
        <w:tblLook w:val="04A0" w:firstRow="1" w:lastRow="0" w:firstColumn="1" w:lastColumn="0" w:noHBand="0" w:noVBand="1"/>
      </w:tblPr>
      <w:tblGrid>
        <w:gridCol w:w="1488"/>
        <w:gridCol w:w="2205"/>
        <w:gridCol w:w="2376"/>
      </w:tblGrid>
      <w:tr w:rsidR="00E3446D" w:rsidRPr="00EB370B" w:rsidTr="006A6FE2">
        <w:trPr>
          <w:trHeight w:val="499"/>
          <w:tblHeader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46D" w:rsidRPr="00E3446D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446D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6D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</w:t>
            </w:r>
          </w:p>
        </w:tc>
      </w:tr>
      <w:tr w:rsidR="00E3446D" w:rsidRPr="00EB370B" w:rsidTr="006A6FE2">
        <w:trPr>
          <w:trHeight w:val="499"/>
          <w:tblHeader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6D" w:rsidRPr="00EB370B" w:rsidRDefault="00E3446D" w:rsidP="006A6F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Y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518199,19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1299945,75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518197,57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1299950,04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518197,28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1299975,52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518187,41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1299989,95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518185,80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1299987,17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518175,90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1299970,00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518181,54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1299959,31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518190,33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1299943,24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518194,12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1299936,78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518195,16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1299935,01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518190,28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1299926,74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518187,53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1299921,92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518191,90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1299919,44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518204,53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1299942,52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518199,19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1299945,75</w:t>
            </w:r>
          </w:p>
        </w:tc>
      </w:tr>
    </w:tbl>
    <w:p w:rsidR="00E3446D" w:rsidRPr="00E3446D" w:rsidRDefault="00E3446D" w:rsidP="00E3446D">
      <w:pPr>
        <w:tabs>
          <w:tab w:val="left" w:pos="709"/>
        </w:tabs>
        <w:spacing w:line="360" w:lineRule="auto"/>
        <w:ind w:right="141" w:firstLine="709"/>
        <w:rPr>
          <w:sz w:val="28"/>
          <w:szCs w:val="28"/>
        </w:rPr>
      </w:pPr>
    </w:p>
    <w:p w:rsidR="00675450" w:rsidRDefault="000F7BF9" w:rsidP="00E3446D">
      <w:pPr>
        <w:shd w:val="clear" w:color="auto" w:fill="FFFFFF"/>
        <w:tabs>
          <w:tab w:val="left" w:pos="709"/>
        </w:tabs>
        <w:spacing w:line="240" w:lineRule="auto"/>
        <w:ind w:right="141" w:firstLine="709"/>
        <w:contextualSpacing/>
        <w:rPr>
          <w:b/>
          <w:noProof/>
          <w:sz w:val="28"/>
          <w:szCs w:val="28"/>
        </w:rPr>
      </w:pPr>
      <w:r w:rsidRPr="00E3446D">
        <w:rPr>
          <w:b/>
          <w:noProof/>
          <w:sz w:val="28"/>
          <w:szCs w:val="28"/>
        </w:rPr>
        <w:t>:ЗУ</w:t>
      </w:r>
      <w:r w:rsidR="00BA5284">
        <w:rPr>
          <w:b/>
          <w:noProof/>
          <w:sz w:val="28"/>
          <w:szCs w:val="28"/>
        </w:rPr>
        <w:t>2</w:t>
      </w:r>
    </w:p>
    <w:p w:rsidR="00BA5284" w:rsidRPr="00BA5284" w:rsidRDefault="003B0942" w:rsidP="003B094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</w:t>
      </w:r>
      <w:r w:rsidR="00BA5284">
        <w:rPr>
          <w:sz w:val="28"/>
          <w:szCs w:val="28"/>
        </w:rPr>
        <w:t xml:space="preserve"> </w:t>
      </w:r>
      <w:proofErr w:type="gramStart"/>
      <w:r w:rsidR="00BA5284">
        <w:rPr>
          <w:sz w:val="28"/>
          <w:szCs w:val="28"/>
        </w:rPr>
        <w:t>:</w:t>
      </w:r>
      <w:r w:rsidR="00BA5284" w:rsidRPr="00BA5284">
        <w:rPr>
          <w:sz w:val="28"/>
          <w:szCs w:val="28"/>
        </w:rPr>
        <w:t>З</w:t>
      </w:r>
      <w:proofErr w:type="gramEnd"/>
      <w:r w:rsidR="00BA5284" w:rsidRPr="00BA5284">
        <w:rPr>
          <w:sz w:val="28"/>
          <w:szCs w:val="28"/>
        </w:rPr>
        <w:t>У</w:t>
      </w:r>
      <w:r w:rsidR="00480343">
        <w:rPr>
          <w:sz w:val="28"/>
          <w:szCs w:val="28"/>
        </w:rPr>
        <w:t>2</w:t>
      </w:r>
      <w:r w:rsidR="00BA5284" w:rsidRPr="00BA5284">
        <w:rPr>
          <w:sz w:val="28"/>
          <w:szCs w:val="28"/>
        </w:rPr>
        <w:t xml:space="preserve"> </w:t>
      </w:r>
      <w:r w:rsidR="00480343" w:rsidRPr="00480343">
        <w:rPr>
          <w:sz w:val="28"/>
          <w:szCs w:val="28"/>
        </w:rPr>
        <w:t xml:space="preserve">площадью 786 кв. м </w:t>
      </w:r>
      <w:r w:rsidR="00480343">
        <w:rPr>
          <w:sz w:val="28"/>
          <w:szCs w:val="28"/>
        </w:rPr>
        <w:t xml:space="preserve">образуется </w:t>
      </w:r>
      <w:r w:rsidR="00BA5284" w:rsidRPr="00BA5284">
        <w:rPr>
          <w:sz w:val="28"/>
          <w:szCs w:val="28"/>
        </w:rPr>
        <w:t>путем перераспределения земельн</w:t>
      </w:r>
      <w:r w:rsidR="00C07EC5">
        <w:rPr>
          <w:sz w:val="28"/>
          <w:szCs w:val="28"/>
        </w:rPr>
        <w:t>ого</w:t>
      </w:r>
      <w:r w:rsidR="00BA5284" w:rsidRPr="00BA5284">
        <w:rPr>
          <w:sz w:val="28"/>
          <w:szCs w:val="28"/>
        </w:rPr>
        <w:t xml:space="preserve"> участк</w:t>
      </w:r>
      <w:r w:rsidR="00C07EC5">
        <w:rPr>
          <w:sz w:val="28"/>
          <w:szCs w:val="28"/>
        </w:rPr>
        <w:t>а</w:t>
      </w:r>
      <w:r w:rsidR="00BA5284" w:rsidRPr="00BA5284">
        <w:rPr>
          <w:sz w:val="28"/>
          <w:szCs w:val="28"/>
        </w:rPr>
        <w:t xml:space="preserve"> с кадастровым номер</w:t>
      </w:r>
      <w:r w:rsidR="00C07EC5">
        <w:rPr>
          <w:sz w:val="28"/>
          <w:szCs w:val="28"/>
        </w:rPr>
        <w:t>ом</w:t>
      </w:r>
      <w:r w:rsidR="00BA5284" w:rsidRPr="00BA5284">
        <w:rPr>
          <w:sz w:val="28"/>
          <w:szCs w:val="28"/>
        </w:rPr>
        <w:t xml:space="preserve"> 36:34:0206016:149 и земель</w:t>
      </w:r>
      <w:r w:rsidR="009129CF">
        <w:rPr>
          <w:sz w:val="28"/>
          <w:szCs w:val="28"/>
        </w:rPr>
        <w:t>,</w:t>
      </w:r>
      <w:r w:rsidR="00BA5284" w:rsidRPr="00BA5284">
        <w:rPr>
          <w:sz w:val="28"/>
          <w:szCs w:val="28"/>
        </w:rPr>
        <w:t xml:space="preserve"> государственная собственн</w:t>
      </w:r>
      <w:r w:rsidR="00480343">
        <w:rPr>
          <w:sz w:val="28"/>
          <w:szCs w:val="28"/>
        </w:rPr>
        <w:t>ость на которые не разграничена. В</w:t>
      </w:r>
      <w:r w:rsidR="00BA5284" w:rsidRPr="00BA5284">
        <w:rPr>
          <w:sz w:val="28"/>
          <w:szCs w:val="28"/>
        </w:rPr>
        <w:t xml:space="preserve">ид разрешенного использования устанавливается в соответствии Классификатором как </w:t>
      </w:r>
      <w:r w:rsidR="00480343">
        <w:rPr>
          <w:sz w:val="28"/>
          <w:szCs w:val="28"/>
        </w:rPr>
        <w:t>«</w:t>
      </w:r>
      <w:r w:rsidR="00BA5284" w:rsidRPr="00BA5284">
        <w:rPr>
          <w:rFonts w:eastAsia="Arial CYR"/>
          <w:sz w:val="28"/>
          <w:szCs w:val="28"/>
        </w:rPr>
        <w:t>2.1</w:t>
      </w:r>
      <w:r w:rsidR="00480343">
        <w:rPr>
          <w:rFonts w:eastAsia="Arial CYR"/>
          <w:sz w:val="28"/>
          <w:szCs w:val="28"/>
        </w:rPr>
        <w:t>.</w:t>
      </w:r>
      <w:r w:rsidR="00BA5284" w:rsidRPr="00BA5284">
        <w:rPr>
          <w:rFonts w:eastAsia="Arial CYR"/>
          <w:sz w:val="28"/>
          <w:szCs w:val="28"/>
        </w:rPr>
        <w:t xml:space="preserve"> Для индивидуального жилищного строительства»</w:t>
      </w:r>
      <w:r w:rsidR="00BA5284" w:rsidRPr="00BA5284">
        <w:rPr>
          <w:sz w:val="28"/>
          <w:szCs w:val="28"/>
        </w:rPr>
        <w:t>.</w:t>
      </w:r>
    </w:p>
    <w:p w:rsidR="00BA5284" w:rsidRDefault="00480343" w:rsidP="0085438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80343">
        <w:rPr>
          <w:sz w:val="28"/>
          <w:szCs w:val="28"/>
        </w:rPr>
        <w:t xml:space="preserve">Ведомость координат характерных точек границ образуемого земельного участка </w:t>
      </w:r>
      <w:proofErr w:type="gramStart"/>
      <w:r w:rsidR="00C07EC5">
        <w:rPr>
          <w:sz w:val="28"/>
          <w:szCs w:val="28"/>
        </w:rPr>
        <w:t>:З</w:t>
      </w:r>
      <w:proofErr w:type="gramEnd"/>
      <w:r w:rsidR="00C07EC5">
        <w:rPr>
          <w:sz w:val="28"/>
          <w:szCs w:val="28"/>
        </w:rPr>
        <w:t xml:space="preserve">У2 </w:t>
      </w:r>
      <w:r w:rsidRPr="00480343">
        <w:rPr>
          <w:sz w:val="28"/>
          <w:szCs w:val="28"/>
        </w:rPr>
        <w:t>представлена</w:t>
      </w:r>
      <w:r>
        <w:rPr>
          <w:sz w:val="28"/>
          <w:szCs w:val="28"/>
        </w:rPr>
        <w:t xml:space="preserve"> </w:t>
      </w:r>
      <w:r w:rsidR="00BA5284" w:rsidRPr="00BA5284">
        <w:rPr>
          <w:sz w:val="28"/>
          <w:szCs w:val="28"/>
        </w:rPr>
        <w:t>в таблице № 5</w:t>
      </w:r>
      <w:r w:rsidR="00BA5284">
        <w:rPr>
          <w:sz w:val="28"/>
          <w:szCs w:val="28"/>
        </w:rPr>
        <w:t>.</w:t>
      </w:r>
    </w:p>
    <w:p w:rsidR="00FB42DC" w:rsidRDefault="005F6439" w:rsidP="00BA528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A5284">
        <w:rPr>
          <w:sz w:val="28"/>
          <w:szCs w:val="28"/>
        </w:rPr>
        <w:t xml:space="preserve">                                                                                 </w:t>
      </w:r>
    </w:p>
    <w:p w:rsidR="00BA5284" w:rsidRDefault="00FB42DC" w:rsidP="00FB42DC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5284">
        <w:rPr>
          <w:sz w:val="28"/>
          <w:szCs w:val="28"/>
        </w:rPr>
        <w:t>Таблица № 5</w:t>
      </w:r>
    </w:p>
    <w:tbl>
      <w:tblPr>
        <w:tblW w:w="6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2513"/>
        <w:gridCol w:w="2633"/>
      </w:tblGrid>
      <w:tr w:rsidR="00BA5284" w:rsidRPr="00EB370B" w:rsidTr="006A6FE2">
        <w:trPr>
          <w:trHeight w:val="300"/>
          <w:tblHeader/>
          <w:jc w:val="center"/>
        </w:trPr>
        <w:tc>
          <w:tcPr>
            <w:tcW w:w="1733" w:type="dxa"/>
            <w:vMerge w:val="restart"/>
            <w:shd w:val="clear" w:color="auto" w:fill="auto"/>
            <w:noWrap/>
            <w:vAlign w:val="center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446D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146" w:type="dxa"/>
            <w:gridSpan w:val="2"/>
            <w:shd w:val="clear" w:color="auto" w:fill="auto"/>
            <w:noWrap/>
            <w:vAlign w:val="bottom"/>
          </w:tcPr>
          <w:p w:rsidR="00BA5284" w:rsidRPr="00EB370B" w:rsidRDefault="00BA5284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BA5284" w:rsidRPr="00EB370B" w:rsidTr="006A6FE2">
        <w:trPr>
          <w:trHeight w:val="300"/>
          <w:tblHeader/>
          <w:jc w:val="center"/>
        </w:trPr>
        <w:tc>
          <w:tcPr>
            <w:tcW w:w="1733" w:type="dxa"/>
            <w:vMerge/>
            <w:vAlign w:val="center"/>
          </w:tcPr>
          <w:p w:rsidR="00BA5284" w:rsidRPr="00EB370B" w:rsidRDefault="00BA5284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BA5284" w:rsidRPr="00EB370B" w:rsidRDefault="00BA5284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BA5284" w:rsidRPr="00EB370B" w:rsidRDefault="00BA5284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Y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518195,16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1299935,01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518194,12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1299936,78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518190,33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1299943,24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4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518181,54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1299959,31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518175,26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1299963,41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6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518158,38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1299938,60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7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518186,27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1299922,63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8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518187,53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1299921,92</w:t>
            </w:r>
          </w:p>
        </w:tc>
      </w:tr>
      <w:tr w:rsidR="00BA5284" w:rsidRPr="00B34D5A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B34D5A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518190,</w:t>
            </w:r>
            <w:r w:rsidRPr="00B34D5A">
              <w:rPr>
                <w:sz w:val="24"/>
                <w:szCs w:val="24"/>
              </w:rPr>
              <w:t>28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B34D5A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4D5A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9926,</w:t>
            </w:r>
            <w:r w:rsidRPr="00B34D5A">
              <w:rPr>
                <w:sz w:val="24"/>
                <w:szCs w:val="24"/>
              </w:rPr>
              <w:t>74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518195,16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1299935,01</w:t>
            </w:r>
          </w:p>
        </w:tc>
      </w:tr>
    </w:tbl>
    <w:p w:rsidR="001119BA" w:rsidRDefault="001119BA" w:rsidP="005610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3" w:firstLine="993"/>
        <w:rPr>
          <w:color w:val="000000"/>
          <w:sz w:val="28"/>
          <w:szCs w:val="28"/>
        </w:rPr>
      </w:pPr>
    </w:p>
    <w:p w:rsidR="00BA5284" w:rsidRPr="00BA5284" w:rsidRDefault="00BA5284" w:rsidP="00003302">
      <w:pPr>
        <w:spacing w:line="360" w:lineRule="auto"/>
        <w:ind w:right="-1" w:firstLine="709"/>
        <w:rPr>
          <w:color w:val="000000"/>
          <w:sz w:val="28"/>
          <w:szCs w:val="28"/>
          <w:shd w:val="clear" w:color="auto" w:fill="FFFFFF"/>
        </w:rPr>
      </w:pPr>
      <w:r w:rsidRPr="00BA5284">
        <w:rPr>
          <w:color w:val="000000"/>
          <w:sz w:val="28"/>
          <w:szCs w:val="28"/>
          <w:shd w:val="clear" w:color="auto" w:fill="FFFFFF"/>
        </w:rPr>
        <w:t xml:space="preserve">Проектом межевания территории утверждаются красные линии с учетом границ земельных участков, учтенных в Едином государственном реестре недвижимости, существующих объектов капитального строительства,  требований, установленных в соответствии </w:t>
      </w:r>
      <w:r w:rsidR="00480343">
        <w:rPr>
          <w:color w:val="000000"/>
          <w:sz w:val="28"/>
          <w:szCs w:val="28"/>
          <w:shd w:val="clear" w:color="auto" w:fill="FFFFFF"/>
        </w:rPr>
        <w:t xml:space="preserve">с </w:t>
      </w:r>
      <w:r w:rsidRPr="00BA5284">
        <w:rPr>
          <w:color w:val="000000"/>
          <w:sz w:val="28"/>
          <w:szCs w:val="28"/>
          <w:shd w:val="clear" w:color="auto" w:fill="FFFFFF"/>
        </w:rPr>
        <w:t xml:space="preserve">нормативами градостроительного проектирования. </w:t>
      </w:r>
    </w:p>
    <w:p w:rsidR="00BA5284" w:rsidRPr="00BA5284" w:rsidRDefault="00BA5284" w:rsidP="00003302">
      <w:pPr>
        <w:spacing w:line="360" w:lineRule="auto"/>
        <w:ind w:right="-1" w:firstLine="709"/>
        <w:rPr>
          <w:color w:val="000000"/>
          <w:sz w:val="28"/>
          <w:szCs w:val="28"/>
          <w:shd w:val="clear" w:color="auto" w:fill="FFFFFF"/>
        </w:rPr>
      </w:pPr>
      <w:r w:rsidRPr="00BA5284">
        <w:rPr>
          <w:color w:val="000000"/>
          <w:sz w:val="28"/>
          <w:szCs w:val="28"/>
          <w:shd w:val="clear" w:color="auto" w:fill="FFFFFF"/>
        </w:rPr>
        <w:t>Согласно письму управления дорожного хозяйства администрации городского округ</w:t>
      </w:r>
      <w:r w:rsidR="00480343">
        <w:rPr>
          <w:color w:val="000000"/>
          <w:sz w:val="28"/>
          <w:szCs w:val="28"/>
          <w:shd w:val="clear" w:color="auto" w:fill="FFFFFF"/>
        </w:rPr>
        <w:t>а город Воронеж от 19.04.2023</w:t>
      </w:r>
      <w:r w:rsidRPr="00BA5284">
        <w:rPr>
          <w:color w:val="000000"/>
          <w:sz w:val="28"/>
          <w:szCs w:val="28"/>
          <w:shd w:val="clear" w:color="auto" w:fill="FFFFFF"/>
        </w:rPr>
        <w:t xml:space="preserve"> № 21242823 изменение </w:t>
      </w:r>
      <w:r w:rsidR="00480343">
        <w:rPr>
          <w:color w:val="000000"/>
          <w:sz w:val="28"/>
          <w:szCs w:val="28"/>
          <w:shd w:val="clear" w:color="auto" w:fill="FFFFFF"/>
        </w:rPr>
        <w:t xml:space="preserve">(перенос) </w:t>
      </w:r>
      <w:r w:rsidRPr="00BA5284">
        <w:rPr>
          <w:color w:val="000000"/>
          <w:sz w:val="28"/>
          <w:szCs w:val="28"/>
          <w:shd w:val="clear" w:color="auto" w:fill="FFFFFF"/>
        </w:rPr>
        <w:t>красной линии не</w:t>
      </w:r>
      <w:r>
        <w:rPr>
          <w:color w:val="000000"/>
          <w:sz w:val="28"/>
          <w:szCs w:val="28"/>
          <w:shd w:val="clear" w:color="auto" w:fill="FFFFFF"/>
        </w:rPr>
        <w:t xml:space="preserve"> повлияет на дорожну</w:t>
      </w:r>
      <w:r w:rsidRPr="00BA5284">
        <w:rPr>
          <w:color w:val="000000"/>
          <w:sz w:val="28"/>
          <w:szCs w:val="28"/>
          <w:shd w:val="clear" w:color="auto" w:fill="FFFFFF"/>
        </w:rPr>
        <w:t>ю ситуацию.</w:t>
      </w:r>
    </w:p>
    <w:p w:rsidR="004D6528" w:rsidRPr="00AF06D6" w:rsidRDefault="00BA5284" w:rsidP="00003302">
      <w:pPr>
        <w:spacing w:line="360" w:lineRule="auto"/>
        <w:ind w:right="-1" w:firstLine="709"/>
        <w:rPr>
          <w:color w:val="000000"/>
          <w:sz w:val="28"/>
          <w:szCs w:val="28"/>
          <w:shd w:val="clear" w:color="auto" w:fill="FFFFFF"/>
        </w:rPr>
      </w:pPr>
      <w:r w:rsidRPr="00BA5284">
        <w:rPr>
          <w:color w:val="000000"/>
          <w:sz w:val="28"/>
          <w:szCs w:val="28"/>
          <w:shd w:val="clear" w:color="auto" w:fill="FFFFFF"/>
        </w:rPr>
        <w:t>Ведомость координат красных линий, утверждаемых проектом межевания территории, представлена в таблице № 6</w:t>
      </w:r>
      <w:r w:rsidR="00AF06D6">
        <w:rPr>
          <w:color w:val="000000"/>
          <w:sz w:val="28"/>
          <w:szCs w:val="28"/>
          <w:shd w:val="clear" w:color="auto" w:fill="FFFFFF"/>
        </w:rPr>
        <w:t>.</w:t>
      </w:r>
      <w:r w:rsidR="00561056">
        <w:rPr>
          <w:sz w:val="28"/>
          <w:szCs w:val="28"/>
        </w:rPr>
        <w:t xml:space="preserve">   </w:t>
      </w:r>
      <w:r w:rsidR="00AF06D6">
        <w:rPr>
          <w:sz w:val="28"/>
          <w:szCs w:val="28"/>
        </w:rPr>
        <w:t xml:space="preserve">  </w:t>
      </w:r>
    </w:p>
    <w:p w:rsidR="00561056" w:rsidRDefault="00561056" w:rsidP="00003302">
      <w:pPr>
        <w:pStyle w:val="af1"/>
        <w:shd w:val="clear" w:color="auto" w:fill="FFFFFF"/>
        <w:spacing w:before="0" w:beforeAutospacing="0" w:after="0" w:line="228" w:lineRule="auto"/>
        <w:ind w:right="-1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>Таблица № </w:t>
      </w:r>
      <w:r w:rsidR="00AF06D6">
        <w:rPr>
          <w:sz w:val="28"/>
          <w:szCs w:val="28"/>
        </w:rPr>
        <w:t>6</w:t>
      </w:r>
    </w:p>
    <w:p w:rsidR="00FB42DC" w:rsidRDefault="00FB42DC" w:rsidP="00003302">
      <w:pPr>
        <w:pStyle w:val="af1"/>
        <w:shd w:val="clear" w:color="auto" w:fill="FFFFFF"/>
        <w:spacing w:before="0" w:beforeAutospacing="0" w:after="0" w:line="228" w:lineRule="auto"/>
        <w:ind w:right="-1"/>
        <w:jc w:val="right"/>
        <w:rPr>
          <w:sz w:val="28"/>
          <w:szCs w:val="28"/>
        </w:rPr>
      </w:pPr>
    </w:p>
    <w:tbl>
      <w:tblPr>
        <w:tblW w:w="6879" w:type="dxa"/>
        <w:jc w:val="center"/>
        <w:tblInd w:w="113" w:type="dxa"/>
        <w:tblLook w:val="04A0" w:firstRow="1" w:lastRow="0" w:firstColumn="1" w:lastColumn="0" w:noHBand="0" w:noVBand="1"/>
      </w:tblPr>
      <w:tblGrid>
        <w:gridCol w:w="1733"/>
        <w:gridCol w:w="2513"/>
        <w:gridCol w:w="2633"/>
      </w:tblGrid>
      <w:tr w:rsidR="00AF06D6" w:rsidRPr="00EB370B" w:rsidTr="006A6FE2">
        <w:trPr>
          <w:trHeight w:val="300"/>
          <w:tblHeader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446D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AF06D6" w:rsidRPr="00EB370B" w:rsidTr="006A6FE2">
        <w:trPr>
          <w:trHeight w:val="300"/>
          <w:tblHeader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Y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518053,93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1299997,70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518050,02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1299999,92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518065,27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1300017,71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518068,72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1300023,82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518078,27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1300044,65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518130,51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1300023,64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518132,78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1300029,76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518189,45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1299993,49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518213,54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1299959,44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F06D6">
              <w:rPr>
                <w:color w:val="000000"/>
                <w:sz w:val="24"/>
                <w:szCs w:val="24"/>
              </w:rPr>
              <w:t>518204,53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F06D6">
              <w:rPr>
                <w:color w:val="000000"/>
                <w:sz w:val="24"/>
                <w:szCs w:val="24"/>
              </w:rPr>
              <w:t>1299942,52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518191,90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1299919,44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518186,27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1299922,63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518053,93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1299997,70</w:t>
            </w:r>
          </w:p>
        </w:tc>
      </w:tr>
    </w:tbl>
    <w:p w:rsidR="00AF06D6" w:rsidRPr="00EB370B" w:rsidRDefault="00AF06D6" w:rsidP="00AF06D6">
      <w:pPr>
        <w:spacing w:line="360" w:lineRule="auto"/>
        <w:ind w:right="170"/>
        <w:rPr>
          <w:color w:val="000000"/>
          <w:szCs w:val="28"/>
          <w:shd w:val="clear" w:color="auto" w:fill="FFFFFF"/>
        </w:rPr>
      </w:pPr>
    </w:p>
    <w:p w:rsidR="00AF06D6" w:rsidRPr="00AF06D6" w:rsidRDefault="00AF06D6" w:rsidP="00480343">
      <w:pPr>
        <w:spacing w:line="360" w:lineRule="auto"/>
        <w:ind w:right="-1" w:firstLine="709"/>
        <w:rPr>
          <w:sz w:val="28"/>
          <w:szCs w:val="28"/>
        </w:rPr>
      </w:pPr>
      <w:r w:rsidRPr="00AF06D6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</w:t>
      </w:r>
      <w:smartTag w:uri="urn:schemas-microsoft-com:office:smarttags" w:element="metricconverter">
        <w:smartTagPr>
          <w:attr w:name="ProductID" w:val="3 м"/>
        </w:smartTagPr>
        <w:r w:rsidRPr="00AF06D6">
          <w:rPr>
            <w:sz w:val="28"/>
            <w:szCs w:val="28"/>
          </w:rPr>
          <w:t>3 м</w:t>
        </w:r>
      </w:smartTag>
      <w:r w:rsidRPr="00AF06D6">
        <w:rPr>
          <w:sz w:val="28"/>
          <w:szCs w:val="28"/>
        </w:rPr>
        <w:t xml:space="preserve"> от красных линий</w:t>
      </w:r>
      <w:r w:rsidR="002E2371">
        <w:rPr>
          <w:sz w:val="28"/>
          <w:szCs w:val="28"/>
        </w:rPr>
        <w:t>.</w:t>
      </w:r>
      <w:r w:rsidRPr="00AF06D6">
        <w:rPr>
          <w:sz w:val="28"/>
          <w:szCs w:val="28"/>
        </w:rPr>
        <w:t xml:space="preserve"> </w:t>
      </w:r>
    </w:p>
    <w:p w:rsidR="00AF06D6" w:rsidRDefault="00480343" w:rsidP="00FB42DC">
      <w:pPr>
        <w:tabs>
          <w:tab w:val="left" w:pos="426"/>
        </w:tabs>
        <w:spacing w:after="20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Координатное описание линий</w:t>
      </w:r>
      <w:r w:rsidR="00AF06D6" w:rsidRPr="00AF06D6">
        <w:rPr>
          <w:sz w:val="28"/>
          <w:szCs w:val="28"/>
        </w:rPr>
        <w:t xml:space="preserve"> отступа от красных линий</w:t>
      </w:r>
      <w:r w:rsidR="00AF06D6">
        <w:rPr>
          <w:sz w:val="28"/>
          <w:szCs w:val="28"/>
        </w:rPr>
        <w:t>,</w:t>
      </w:r>
      <w:r w:rsidR="00AF06D6" w:rsidRPr="00AF06D6">
        <w:rPr>
          <w:sz w:val="28"/>
          <w:szCs w:val="28"/>
        </w:rPr>
        <w:t xml:space="preserve"> у</w:t>
      </w:r>
      <w:r>
        <w:rPr>
          <w:sz w:val="28"/>
          <w:szCs w:val="28"/>
        </w:rPr>
        <w:t>тверждаемых</w:t>
      </w:r>
      <w:r w:rsidR="00AF06D6" w:rsidRPr="00AF06D6">
        <w:rPr>
          <w:sz w:val="28"/>
          <w:szCs w:val="28"/>
        </w:rPr>
        <w:t xml:space="preserve"> проектом межевания территории</w:t>
      </w:r>
      <w:r>
        <w:rPr>
          <w:sz w:val="28"/>
          <w:szCs w:val="28"/>
        </w:rPr>
        <w:t>,</w:t>
      </w:r>
      <w:r w:rsidR="00AF06D6" w:rsidRPr="00AF06D6">
        <w:rPr>
          <w:sz w:val="28"/>
          <w:szCs w:val="28"/>
        </w:rPr>
        <w:t xml:space="preserve"> приведено в таблице № 7.</w:t>
      </w:r>
    </w:p>
    <w:p w:rsidR="00FB42DC" w:rsidRPr="00AF06D6" w:rsidRDefault="00AF06D6" w:rsidP="00FB42DC">
      <w:pPr>
        <w:tabs>
          <w:tab w:val="left" w:pos="426"/>
        </w:tabs>
        <w:spacing w:after="20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Таблица № 7</w:t>
      </w:r>
    </w:p>
    <w:tbl>
      <w:tblPr>
        <w:tblW w:w="6879" w:type="dxa"/>
        <w:jc w:val="center"/>
        <w:tblInd w:w="113" w:type="dxa"/>
        <w:tblLook w:val="04A0" w:firstRow="1" w:lastRow="0" w:firstColumn="1" w:lastColumn="0" w:noHBand="0" w:noVBand="1"/>
      </w:tblPr>
      <w:tblGrid>
        <w:gridCol w:w="1733"/>
        <w:gridCol w:w="2513"/>
        <w:gridCol w:w="2633"/>
      </w:tblGrid>
      <w:tr w:rsidR="00AF06D6" w:rsidRPr="00EB370B" w:rsidTr="006A6FE2">
        <w:trPr>
          <w:trHeight w:val="300"/>
          <w:tblHeader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446D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AF06D6" w:rsidRPr="00EB370B" w:rsidTr="006A6FE2">
        <w:trPr>
          <w:trHeight w:val="300"/>
          <w:tblHeader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Y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518055,41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1300000,31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518054,67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1300000,73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518067,74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1300015,98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518071,39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1300022,45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518079,80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1300040,80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518132,25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1300019,71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518134,30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1300025,23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518187,34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1299991,28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518210,02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1299959,22</w:t>
            </w:r>
          </w:p>
        </w:tc>
      </w:tr>
      <w:tr w:rsidR="00AF06D6" w:rsidRPr="00A24E62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24E62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518201,</w:t>
            </w:r>
            <w:r w:rsidRPr="00A24E62">
              <w:rPr>
                <w:sz w:val="24"/>
                <w:szCs w:val="24"/>
              </w:rPr>
              <w:t>89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24E62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1299943,</w:t>
            </w:r>
            <w:r w:rsidRPr="00A24E62">
              <w:rPr>
                <w:sz w:val="24"/>
                <w:szCs w:val="24"/>
              </w:rPr>
              <w:t>95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518190,73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1299923,55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518187,75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1299925,24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518055,41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1300000,31</w:t>
            </w:r>
          </w:p>
        </w:tc>
      </w:tr>
    </w:tbl>
    <w:p w:rsidR="00AF06D6" w:rsidRDefault="00AF06D6" w:rsidP="00CF3895">
      <w:pPr>
        <w:tabs>
          <w:tab w:val="left" w:pos="426"/>
          <w:tab w:val="left" w:pos="709"/>
          <w:tab w:val="left" w:pos="851"/>
        </w:tabs>
        <w:spacing w:line="360" w:lineRule="auto"/>
        <w:ind w:firstLine="0"/>
        <w:rPr>
          <w:szCs w:val="28"/>
        </w:rPr>
      </w:pPr>
    </w:p>
    <w:p w:rsidR="00C86F13" w:rsidRPr="00854388" w:rsidRDefault="00AF06D6" w:rsidP="00854388">
      <w:pPr>
        <w:tabs>
          <w:tab w:val="left" w:pos="426"/>
          <w:tab w:val="left" w:pos="709"/>
          <w:tab w:val="left" w:pos="851"/>
        </w:tabs>
        <w:spacing w:line="360" w:lineRule="auto"/>
        <w:ind w:firstLine="709"/>
        <w:rPr>
          <w:color w:val="000000"/>
          <w:sz w:val="28"/>
          <w:szCs w:val="28"/>
        </w:rPr>
      </w:pPr>
      <w:r w:rsidRPr="00AF06D6">
        <w:rPr>
          <w:sz w:val="28"/>
          <w:szCs w:val="28"/>
        </w:rPr>
        <w:t>Проектом межевания территории установление публичных сервитутов не предусмотрено</w:t>
      </w:r>
      <w:r>
        <w:rPr>
          <w:sz w:val="28"/>
          <w:szCs w:val="28"/>
        </w:rPr>
        <w:t>.</w:t>
      </w:r>
    </w:p>
    <w:p w:rsidR="004D1432" w:rsidRDefault="00E66B2B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322C78" w:rsidRPr="00B77843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322C78" w:rsidRPr="00B77843">
        <w:rPr>
          <w:sz w:val="28"/>
          <w:szCs w:val="28"/>
        </w:rPr>
        <w:lastRenderedPageBreak/>
        <w:t xml:space="preserve">строительства, предусмотренные </w:t>
      </w:r>
      <w:r w:rsidR="00AC7695">
        <w:rPr>
          <w:sz w:val="28"/>
          <w:szCs w:val="28"/>
        </w:rPr>
        <w:t>п</w:t>
      </w:r>
      <w:r w:rsidR="00322C78" w:rsidRPr="00B77843">
        <w:rPr>
          <w:sz w:val="28"/>
          <w:szCs w:val="28"/>
        </w:rPr>
        <w:t>равилами землепользования и застройки в отношении территориальных зон, применительно к конкретной территории.</w:t>
      </w:r>
    </w:p>
    <w:p w:rsidR="00A16CA9" w:rsidRPr="004D1432" w:rsidRDefault="00A16CA9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Настоящий проект межевания территории обеспечивает равные права и возможности правообладателей земельных участков в соответствии </w:t>
      </w:r>
      <w:r w:rsidR="0000330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                                      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с действующим законодательством.</w:t>
      </w:r>
    </w:p>
    <w:p w:rsidR="00A56BAD" w:rsidRPr="00B77843" w:rsidRDefault="00A16CA9" w:rsidP="00D66A25">
      <w:pPr>
        <w:pStyle w:val="23"/>
        <w:widowControl/>
        <w:tabs>
          <w:tab w:val="left" w:pos="709"/>
        </w:tabs>
        <w:suppressAutoHyphens w:val="0"/>
        <w:spacing w:after="0" w:line="372" w:lineRule="auto"/>
        <w:ind w:left="0" w:right="-1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90190" w:rsidRDefault="002B2B4B" w:rsidP="00490190">
      <w:pPr>
        <w:pStyle w:val="23"/>
        <w:widowControl/>
        <w:tabs>
          <w:tab w:val="left" w:pos="567"/>
          <w:tab w:val="left" w:pos="709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03882"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 xml:space="preserve">я </w:t>
      </w:r>
      <w:r w:rsidR="005F6439">
        <w:rPr>
          <w:sz w:val="28"/>
          <w:szCs w:val="28"/>
        </w:rPr>
        <w:t xml:space="preserve">                                 </w:t>
      </w:r>
      <w:r w:rsidR="00655A7F" w:rsidRPr="00B77843">
        <w:rPr>
          <w:sz w:val="28"/>
          <w:szCs w:val="28"/>
        </w:rPr>
        <w:t xml:space="preserve">в </w:t>
      </w:r>
      <w:r w:rsidR="00655A7F" w:rsidRPr="00E66B2B">
        <w:rPr>
          <w:sz w:val="28"/>
          <w:szCs w:val="28"/>
        </w:rPr>
        <w:t>соответствии с положениями Г</w:t>
      </w:r>
      <w:r w:rsidR="006E32EF">
        <w:rPr>
          <w:sz w:val="28"/>
          <w:szCs w:val="28"/>
        </w:rPr>
        <w:t>енерального плана.</w:t>
      </w:r>
      <w:r>
        <w:rPr>
          <w:sz w:val="28"/>
          <w:szCs w:val="28"/>
        </w:rPr>
        <w:t xml:space="preserve">                                                       </w:t>
      </w:r>
    </w:p>
    <w:p w:rsidR="006E32EF" w:rsidRPr="00B77843" w:rsidRDefault="006E32EF" w:rsidP="00DD107E">
      <w:pPr>
        <w:pStyle w:val="23"/>
        <w:widowControl/>
        <w:tabs>
          <w:tab w:val="left" w:pos="567"/>
          <w:tab w:val="left" w:pos="709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  <w:bookmarkStart w:id="3" w:name="_GoBack"/>
      <w:bookmarkEnd w:id="3"/>
    </w:p>
    <w:p w:rsidR="004C5130" w:rsidRDefault="004C5130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6A3E6D" w:rsidRDefault="006A3E6D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887238" w:rsidRDefault="00887238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87238" w:rsidTr="00887238">
        <w:tc>
          <w:tcPr>
            <w:tcW w:w="4784" w:type="dxa"/>
          </w:tcPr>
          <w:p w:rsidR="00887238" w:rsidRPr="00D91FAE" w:rsidRDefault="00CA23FD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D91FAE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D91FAE" w:rsidRDefault="00887238" w:rsidP="00456CA7">
            <w:pPr>
              <w:pStyle w:val="23"/>
              <w:widowControl/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91FAE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D91FAE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D91FAE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D91FAE" w:rsidRDefault="00675450" w:rsidP="00D91FAE">
            <w:pPr>
              <w:widowControl/>
              <w:suppressAutoHyphens w:val="0"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D91F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</w:tc>
      </w:tr>
    </w:tbl>
    <w:p w:rsidR="00642880" w:rsidRPr="00B77843" w:rsidRDefault="00642880" w:rsidP="00456CA7">
      <w:pPr>
        <w:widowControl/>
        <w:suppressAutoHyphens w:val="0"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B77843" w:rsidSect="00E3446D">
      <w:headerReference w:type="default" r:id="rId9"/>
      <w:pgSz w:w="11905" w:h="16837"/>
      <w:pgMar w:top="1134" w:right="565" w:bottom="1560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D1" w:rsidRDefault="008C20D1" w:rsidP="00466849">
      <w:pPr>
        <w:spacing w:line="240" w:lineRule="auto"/>
      </w:pPr>
      <w:r>
        <w:separator/>
      </w:r>
    </w:p>
  </w:endnote>
  <w:endnote w:type="continuationSeparator" w:id="0">
    <w:p w:rsidR="008C20D1" w:rsidRDefault="008C20D1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D1" w:rsidRDefault="008C20D1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8C20D1" w:rsidRDefault="008C20D1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AA" w:rsidRPr="00456CA7" w:rsidRDefault="00666BAA">
    <w:pPr>
      <w:pStyle w:val="a9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4A57E6">
      <w:rPr>
        <w:noProof/>
        <w:sz w:val="24"/>
        <w:szCs w:val="24"/>
      </w:rPr>
      <w:t>10</w:t>
    </w:r>
    <w:r w:rsidRPr="00456CA7">
      <w:rPr>
        <w:sz w:val="24"/>
        <w:szCs w:val="24"/>
      </w:rPr>
      <w:fldChar w:fldCharType="end"/>
    </w:r>
  </w:p>
  <w:p w:rsidR="00666BAA" w:rsidRDefault="00666BA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A365A55"/>
    <w:multiLevelType w:val="hybridMultilevel"/>
    <w:tmpl w:val="940E4C96"/>
    <w:lvl w:ilvl="0" w:tplc="5EC29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8F57A69"/>
    <w:multiLevelType w:val="multilevel"/>
    <w:tmpl w:val="DD58142A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60744E"/>
    <w:multiLevelType w:val="hybridMultilevel"/>
    <w:tmpl w:val="77AEE5DC"/>
    <w:lvl w:ilvl="0" w:tplc="C0FA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0803E3"/>
    <w:multiLevelType w:val="multilevel"/>
    <w:tmpl w:val="94AC0E4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302"/>
    <w:rsid w:val="000036BE"/>
    <w:rsid w:val="00007243"/>
    <w:rsid w:val="000136FB"/>
    <w:rsid w:val="00016666"/>
    <w:rsid w:val="00017E48"/>
    <w:rsid w:val="00017F37"/>
    <w:rsid w:val="00020197"/>
    <w:rsid w:val="00020910"/>
    <w:rsid w:val="0002400F"/>
    <w:rsid w:val="00030FAE"/>
    <w:rsid w:val="00033885"/>
    <w:rsid w:val="00036194"/>
    <w:rsid w:val="00036B16"/>
    <w:rsid w:val="000373A0"/>
    <w:rsid w:val="00041C1E"/>
    <w:rsid w:val="00041C4F"/>
    <w:rsid w:val="00041CA4"/>
    <w:rsid w:val="00042792"/>
    <w:rsid w:val="00043AED"/>
    <w:rsid w:val="00044C45"/>
    <w:rsid w:val="00045FEB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0915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15AD"/>
    <w:rsid w:val="001053A8"/>
    <w:rsid w:val="001069E5"/>
    <w:rsid w:val="00107343"/>
    <w:rsid w:val="001104F3"/>
    <w:rsid w:val="00111565"/>
    <w:rsid w:val="001119BA"/>
    <w:rsid w:val="00113A0E"/>
    <w:rsid w:val="00114030"/>
    <w:rsid w:val="00117F75"/>
    <w:rsid w:val="00120E19"/>
    <w:rsid w:val="00121A83"/>
    <w:rsid w:val="00122E43"/>
    <w:rsid w:val="00124F93"/>
    <w:rsid w:val="00125F1A"/>
    <w:rsid w:val="0013102D"/>
    <w:rsid w:val="00142366"/>
    <w:rsid w:val="00143356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671"/>
    <w:rsid w:val="001D591B"/>
    <w:rsid w:val="001D7352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5800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9A2"/>
    <w:rsid w:val="00253EEF"/>
    <w:rsid w:val="00260455"/>
    <w:rsid w:val="00263870"/>
    <w:rsid w:val="00264243"/>
    <w:rsid w:val="0027096C"/>
    <w:rsid w:val="00280B50"/>
    <w:rsid w:val="00283031"/>
    <w:rsid w:val="00283CEF"/>
    <w:rsid w:val="00293135"/>
    <w:rsid w:val="00295ADF"/>
    <w:rsid w:val="00296271"/>
    <w:rsid w:val="00297BB8"/>
    <w:rsid w:val="002A3283"/>
    <w:rsid w:val="002A3707"/>
    <w:rsid w:val="002A4C7F"/>
    <w:rsid w:val="002A58D9"/>
    <w:rsid w:val="002A6BCD"/>
    <w:rsid w:val="002A7420"/>
    <w:rsid w:val="002A7C09"/>
    <w:rsid w:val="002B2B4B"/>
    <w:rsid w:val="002B53BB"/>
    <w:rsid w:val="002B7E69"/>
    <w:rsid w:val="002C2420"/>
    <w:rsid w:val="002C7244"/>
    <w:rsid w:val="002C797C"/>
    <w:rsid w:val="002D33C9"/>
    <w:rsid w:val="002D3E4F"/>
    <w:rsid w:val="002D513D"/>
    <w:rsid w:val="002D71D0"/>
    <w:rsid w:val="002E2371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4387"/>
    <w:rsid w:val="00314CD6"/>
    <w:rsid w:val="00314F6A"/>
    <w:rsid w:val="003154FC"/>
    <w:rsid w:val="003228DA"/>
    <w:rsid w:val="00322C78"/>
    <w:rsid w:val="00330D54"/>
    <w:rsid w:val="00335F03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0942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F05"/>
    <w:rsid w:val="003C6737"/>
    <w:rsid w:val="003D02F5"/>
    <w:rsid w:val="003D1C76"/>
    <w:rsid w:val="003D39CF"/>
    <w:rsid w:val="003D564A"/>
    <w:rsid w:val="003E05D8"/>
    <w:rsid w:val="003E2241"/>
    <w:rsid w:val="003E291C"/>
    <w:rsid w:val="003E409D"/>
    <w:rsid w:val="003E4B3C"/>
    <w:rsid w:val="003F04FD"/>
    <w:rsid w:val="003F0867"/>
    <w:rsid w:val="003F2EA2"/>
    <w:rsid w:val="00401D66"/>
    <w:rsid w:val="004025B7"/>
    <w:rsid w:val="00404699"/>
    <w:rsid w:val="004050E4"/>
    <w:rsid w:val="00405765"/>
    <w:rsid w:val="00414115"/>
    <w:rsid w:val="0041460F"/>
    <w:rsid w:val="00416290"/>
    <w:rsid w:val="0041768F"/>
    <w:rsid w:val="00417FB6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5223"/>
    <w:rsid w:val="00475A32"/>
    <w:rsid w:val="00475B04"/>
    <w:rsid w:val="004768D6"/>
    <w:rsid w:val="00477ECD"/>
    <w:rsid w:val="00480343"/>
    <w:rsid w:val="00481358"/>
    <w:rsid w:val="00486C13"/>
    <w:rsid w:val="00487FA5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5351"/>
    <w:rsid w:val="004A57E6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D1D"/>
    <w:rsid w:val="004D6528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50003"/>
    <w:rsid w:val="00550AE1"/>
    <w:rsid w:val="00551CEF"/>
    <w:rsid w:val="00552D5D"/>
    <w:rsid w:val="0055530B"/>
    <w:rsid w:val="00555E31"/>
    <w:rsid w:val="005564E7"/>
    <w:rsid w:val="00561056"/>
    <w:rsid w:val="0056279E"/>
    <w:rsid w:val="00565004"/>
    <w:rsid w:val="00566891"/>
    <w:rsid w:val="005711A0"/>
    <w:rsid w:val="005751A7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231D"/>
    <w:rsid w:val="005B240E"/>
    <w:rsid w:val="005B25A7"/>
    <w:rsid w:val="005B360B"/>
    <w:rsid w:val="005B4F4A"/>
    <w:rsid w:val="005B78DE"/>
    <w:rsid w:val="005C37A3"/>
    <w:rsid w:val="005C4396"/>
    <w:rsid w:val="005C4513"/>
    <w:rsid w:val="005D2591"/>
    <w:rsid w:val="005D4EA9"/>
    <w:rsid w:val="005D6C93"/>
    <w:rsid w:val="005E0452"/>
    <w:rsid w:val="005E4D31"/>
    <w:rsid w:val="005E734E"/>
    <w:rsid w:val="005F0F35"/>
    <w:rsid w:val="005F1C4B"/>
    <w:rsid w:val="005F3B18"/>
    <w:rsid w:val="005F52E3"/>
    <w:rsid w:val="005F6387"/>
    <w:rsid w:val="005F6439"/>
    <w:rsid w:val="005F741F"/>
    <w:rsid w:val="005F77D9"/>
    <w:rsid w:val="0060079C"/>
    <w:rsid w:val="00600C41"/>
    <w:rsid w:val="00603FE7"/>
    <w:rsid w:val="006049A0"/>
    <w:rsid w:val="00610452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BAA"/>
    <w:rsid w:val="0067023E"/>
    <w:rsid w:val="00670482"/>
    <w:rsid w:val="0067057D"/>
    <w:rsid w:val="00675450"/>
    <w:rsid w:val="0067777A"/>
    <w:rsid w:val="0068043C"/>
    <w:rsid w:val="00680B80"/>
    <w:rsid w:val="00681B78"/>
    <w:rsid w:val="00682F26"/>
    <w:rsid w:val="006862CD"/>
    <w:rsid w:val="00687B0E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3AF"/>
    <w:rsid w:val="006B2B5C"/>
    <w:rsid w:val="006B5068"/>
    <w:rsid w:val="006B5F71"/>
    <w:rsid w:val="006C38A6"/>
    <w:rsid w:val="006C3E0B"/>
    <w:rsid w:val="006C570F"/>
    <w:rsid w:val="006C5EE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38F8"/>
    <w:rsid w:val="006E5DFF"/>
    <w:rsid w:val="006E7366"/>
    <w:rsid w:val="006F0E86"/>
    <w:rsid w:val="006F3C6E"/>
    <w:rsid w:val="006F47C3"/>
    <w:rsid w:val="007049C4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D3"/>
    <w:rsid w:val="007266C9"/>
    <w:rsid w:val="007279B8"/>
    <w:rsid w:val="00730599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001"/>
    <w:rsid w:val="0075283D"/>
    <w:rsid w:val="00753FFA"/>
    <w:rsid w:val="007541E0"/>
    <w:rsid w:val="00756DFE"/>
    <w:rsid w:val="00761150"/>
    <w:rsid w:val="00761C29"/>
    <w:rsid w:val="00771A88"/>
    <w:rsid w:val="00773760"/>
    <w:rsid w:val="00774822"/>
    <w:rsid w:val="0077586F"/>
    <w:rsid w:val="007768FC"/>
    <w:rsid w:val="007779B7"/>
    <w:rsid w:val="007828E7"/>
    <w:rsid w:val="00782BEC"/>
    <w:rsid w:val="007849ED"/>
    <w:rsid w:val="00784B44"/>
    <w:rsid w:val="00784E3F"/>
    <w:rsid w:val="0078684C"/>
    <w:rsid w:val="007911F5"/>
    <w:rsid w:val="0079200A"/>
    <w:rsid w:val="0079467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FB"/>
    <w:rsid w:val="007B49C8"/>
    <w:rsid w:val="007B6F02"/>
    <w:rsid w:val="007C0FDC"/>
    <w:rsid w:val="007C3973"/>
    <w:rsid w:val="007C3AD1"/>
    <w:rsid w:val="007C69DF"/>
    <w:rsid w:val="007C6CCA"/>
    <w:rsid w:val="007C7548"/>
    <w:rsid w:val="007D3CA2"/>
    <w:rsid w:val="007D43D8"/>
    <w:rsid w:val="007D7F45"/>
    <w:rsid w:val="007E03EF"/>
    <w:rsid w:val="007E0BCD"/>
    <w:rsid w:val="007E20A0"/>
    <w:rsid w:val="007E2422"/>
    <w:rsid w:val="007E2433"/>
    <w:rsid w:val="007E395B"/>
    <w:rsid w:val="007E75D3"/>
    <w:rsid w:val="007F1ED4"/>
    <w:rsid w:val="007F3C3E"/>
    <w:rsid w:val="007F4ABC"/>
    <w:rsid w:val="00800B13"/>
    <w:rsid w:val="00804CC9"/>
    <w:rsid w:val="00805D8B"/>
    <w:rsid w:val="00807E78"/>
    <w:rsid w:val="00810E7D"/>
    <w:rsid w:val="00811226"/>
    <w:rsid w:val="00815C81"/>
    <w:rsid w:val="0081721A"/>
    <w:rsid w:val="00821535"/>
    <w:rsid w:val="00825D4A"/>
    <w:rsid w:val="00832D0D"/>
    <w:rsid w:val="008338CE"/>
    <w:rsid w:val="00833E2D"/>
    <w:rsid w:val="00834099"/>
    <w:rsid w:val="00834FF4"/>
    <w:rsid w:val="008364D0"/>
    <w:rsid w:val="00836FB4"/>
    <w:rsid w:val="008370F0"/>
    <w:rsid w:val="00840577"/>
    <w:rsid w:val="00842DD2"/>
    <w:rsid w:val="008433F1"/>
    <w:rsid w:val="00843725"/>
    <w:rsid w:val="00845B36"/>
    <w:rsid w:val="008479DD"/>
    <w:rsid w:val="00852CF2"/>
    <w:rsid w:val="00854388"/>
    <w:rsid w:val="00856148"/>
    <w:rsid w:val="008620C2"/>
    <w:rsid w:val="00864CCC"/>
    <w:rsid w:val="0086627A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4B54"/>
    <w:rsid w:val="008B5C6D"/>
    <w:rsid w:val="008C0EAF"/>
    <w:rsid w:val="008C20D1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317E"/>
    <w:rsid w:val="008F6CF7"/>
    <w:rsid w:val="008F75FC"/>
    <w:rsid w:val="009007F9"/>
    <w:rsid w:val="00901EB2"/>
    <w:rsid w:val="00903263"/>
    <w:rsid w:val="00905D55"/>
    <w:rsid w:val="00905F43"/>
    <w:rsid w:val="00906EBA"/>
    <w:rsid w:val="009070F0"/>
    <w:rsid w:val="00907139"/>
    <w:rsid w:val="009129CF"/>
    <w:rsid w:val="00921760"/>
    <w:rsid w:val="009235F9"/>
    <w:rsid w:val="00924BF0"/>
    <w:rsid w:val="00926610"/>
    <w:rsid w:val="00931FF9"/>
    <w:rsid w:val="009366F6"/>
    <w:rsid w:val="00937F70"/>
    <w:rsid w:val="00942A07"/>
    <w:rsid w:val="0094310A"/>
    <w:rsid w:val="00944AEC"/>
    <w:rsid w:val="00946A10"/>
    <w:rsid w:val="009470B8"/>
    <w:rsid w:val="0095221B"/>
    <w:rsid w:val="00952258"/>
    <w:rsid w:val="00952F78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A0772"/>
    <w:rsid w:val="009A078B"/>
    <w:rsid w:val="009A0F1A"/>
    <w:rsid w:val="009A2719"/>
    <w:rsid w:val="009A5580"/>
    <w:rsid w:val="009C3B36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3A30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7514"/>
    <w:rsid w:val="00A30875"/>
    <w:rsid w:val="00A310E1"/>
    <w:rsid w:val="00A33963"/>
    <w:rsid w:val="00A3433E"/>
    <w:rsid w:val="00A37341"/>
    <w:rsid w:val="00A40164"/>
    <w:rsid w:val="00A416F5"/>
    <w:rsid w:val="00A45670"/>
    <w:rsid w:val="00A4594A"/>
    <w:rsid w:val="00A466E0"/>
    <w:rsid w:val="00A46B45"/>
    <w:rsid w:val="00A46FE8"/>
    <w:rsid w:val="00A511DA"/>
    <w:rsid w:val="00A513A8"/>
    <w:rsid w:val="00A53AB4"/>
    <w:rsid w:val="00A56BAD"/>
    <w:rsid w:val="00A574ED"/>
    <w:rsid w:val="00A60467"/>
    <w:rsid w:val="00A611F8"/>
    <w:rsid w:val="00A62CD0"/>
    <w:rsid w:val="00A6468D"/>
    <w:rsid w:val="00A65AD3"/>
    <w:rsid w:val="00A66BFB"/>
    <w:rsid w:val="00A711E9"/>
    <w:rsid w:val="00A71489"/>
    <w:rsid w:val="00A7155F"/>
    <w:rsid w:val="00A7341B"/>
    <w:rsid w:val="00A7377A"/>
    <w:rsid w:val="00A7539F"/>
    <w:rsid w:val="00A7657B"/>
    <w:rsid w:val="00A76754"/>
    <w:rsid w:val="00A76782"/>
    <w:rsid w:val="00A76D7F"/>
    <w:rsid w:val="00A7766F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EB1"/>
    <w:rsid w:val="00AA2DD2"/>
    <w:rsid w:val="00AA408B"/>
    <w:rsid w:val="00AA6AC2"/>
    <w:rsid w:val="00AB6827"/>
    <w:rsid w:val="00AC11B4"/>
    <w:rsid w:val="00AC15F4"/>
    <w:rsid w:val="00AC2F56"/>
    <w:rsid w:val="00AC43F0"/>
    <w:rsid w:val="00AC7695"/>
    <w:rsid w:val="00AD0581"/>
    <w:rsid w:val="00AD09BF"/>
    <w:rsid w:val="00AD1B5B"/>
    <w:rsid w:val="00AD52FF"/>
    <w:rsid w:val="00AE0689"/>
    <w:rsid w:val="00AE34C5"/>
    <w:rsid w:val="00AE4762"/>
    <w:rsid w:val="00AE48B6"/>
    <w:rsid w:val="00AE4BD0"/>
    <w:rsid w:val="00AE50EC"/>
    <w:rsid w:val="00AE64CF"/>
    <w:rsid w:val="00AE7873"/>
    <w:rsid w:val="00AE7FBB"/>
    <w:rsid w:val="00AF05BA"/>
    <w:rsid w:val="00AF06D6"/>
    <w:rsid w:val="00AF0F7C"/>
    <w:rsid w:val="00AF1743"/>
    <w:rsid w:val="00AF19A7"/>
    <w:rsid w:val="00AF3CCE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20295"/>
    <w:rsid w:val="00B20893"/>
    <w:rsid w:val="00B217DC"/>
    <w:rsid w:val="00B220D5"/>
    <w:rsid w:val="00B25943"/>
    <w:rsid w:val="00B259AF"/>
    <w:rsid w:val="00B30A35"/>
    <w:rsid w:val="00B32C91"/>
    <w:rsid w:val="00B35FCF"/>
    <w:rsid w:val="00B375B1"/>
    <w:rsid w:val="00B40408"/>
    <w:rsid w:val="00B40F67"/>
    <w:rsid w:val="00B419EC"/>
    <w:rsid w:val="00B43A89"/>
    <w:rsid w:val="00B51F5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19EF"/>
    <w:rsid w:val="00B84B2E"/>
    <w:rsid w:val="00B855EF"/>
    <w:rsid w:val="00B869F2"/>
    <w:rsid w:val="00B90667"/>
    <w:rsid w:val="00B939F0"/>
    <w:rsid w:val="00B9641E"/>
    <w:rsid w:val="00BA079C"/>
    <w:rsid w:val="00BA10F2"/>
    <w:rsid w:val="00BA1DBF"/>
    <w:rsid w:val="00BA23B3"/>
    <w:rsid w:val="00BA5284"/>
    <w:rsid w:val="00BA6CFC"/>
    <w:rsid w:val="00BB0F68"/>
    <w:rsid w:val="00BB1387"/>
    <w:rsid w:val="00BB1E83"/>
    <w:rsid w:val="00BB4C72"/>
    <w:rsid w:val="00BC0F13"/>
    <w:rsid w:val="00BC1532"/>
    <w:rsid w:val="00BC4A63"/>
    <w:rsid w:val="00BC5760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D62D9"/>
    <w:rsid w:val="00BE0DC9"/>
    <w:rsid w:val="00BE79A4"/>
    <w:rsid w:val="00BF001C"/>
    <w:rsid w:val="00BF1DFE"/>
    <w:rsid w:val="00BF1FBA"/>
    <w:rsid w:val="00BF422A"/>
    <w:rsid w:val="00BF50E3"/>
    <w:rsid w:val="00BF5A33"/>
    <w:rsid w:val="00C00CCB"/>
    <w:rsid w:val="00C01443"/>
    <w:rsid w:val="00C03882"/>
    <w:rsid w:val="00C04754"/>
    <w:rsid w:val="00C07EC5"/>
    <w:rsid w:val="00C100A6"/>
    <w:rsid w:val="00C10EA8"/>
    <w:rsid w:val="00C12C69"/>
    <w:rsid w:val="00C1387E"/>
    <w:rsid w:val="00C13EF0"/>
    <w:rsid w:val="00C144E4"/>
    <w:rsid w:val="00C212DD"/>
    <w:rsid w:val="00C21413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71E98"/>
    <w:rsid w:val="00C7313F"/>
    <w:rsid w:val="00C73CEE"/>
    <w:rsid w:val="00C759B5"/>
    <w:rsid w:val="00C77D86"/>
    <w:rsid w:val="00C82413"/>
    <w:rsid w:val="00C84233"/>
    <w:rsid w:val="00C86F13"/>
    <w:rsid w:val="00C87AE3"/>
    <w:rsid w:val="00C87B86"/>
    <w:rsid w:val="00C909AA"/>
    <w:rsid w:val="00C95062"/>
    <w:rsid w:val="00C95AAC"/>
    <w:rsid w:val="00CA01DC"/>
    <w:rsid w:val="00CA07D1"/>
    <w:rsid w:val="00CA194C"/>
    <w:rsid w:val="00CA23FD"/>
    <w:rsid w:val="00CA30A0"/>
    <w:rsid w:val="00CB3F0F"/>
    <w:rsid w:val="00CB48F4"/>
    <w:rsid w:val="00CB7BD0"/>
    <w:rsid w:val="00CC1D12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546B"/>
    <w:rsid w:val="00D05C0A"/>
    <w:rsid w:val="00D05FEE"/>
    <w:rsid w:val="00D17E65"/>
    <w:rsid w:val="00D20199"/>
    <w:rsid w:val="00D225EC"/>
    <w:rsid w:val="00D229D7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680D"/>
    <w:rsid w:val="00D8166A"/>
    <w:rsid w:val="00D83EB6"/>
    <w:rsid w:val="00D91C1C"/>
    <w:rsid w:val="00D91FAE"/>
    <w:rsid w:val="00D97197"/>
    <w:rsid w:val="00D97548"/>
    <w:rsid w:val="00D97AF4"/>
    <w:rsid w:val="00D97D0D"/>
    <w:rsid w:val="00DA4B4D"/>
    <w:rsid w:val="00DA652E"/>
    <w:rsid w:val="00DB2AF3"/>
    <w:rsid w:val="00DB3A68"/>
    <w:rsid w:val="00DB52C8"/>
    <w:rsid w:val="00DB7054"/>
    <w:rsid w:val="00DC01E0"/>
    <w:rsid w:val="00DC2137"/>
    <w:rsid w:val="00DC2D5F"/>
    <w:rsid w:val="00DC46B9"/>
    <w:rsid w:val="00DC6586"/>
    <w:rsid w:val="00DD107E"/>
    <w:rsid w:val="00DD3287"/>
    <w:rsid w:val="00DD468A"/>
    <w:rsid w:val="00DD479F"/>
    <w:rsid w:val="00DD7232"/>
    <w:rsid w:val="00DD7C07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2324A"/>
    <w:rsid w:val="00E25822"/>
    <w:rsid w:val="00E271C7"/>
    <w:rsid w:val="00E2745B"/>
    <w:rsid w:val="00E31CE1"/>
    <w:rsid w:val="00E32037"/>
    <w:rsid w:val="00E3446D"/>
    <w:rsid w:val="00E35731"/>
    <w:rsid w:val="00E42291"/>
    <w:rsid w:val="00E440A6"/>
    <w:rsid w:val="00E45119"/>
    <w:rsid w:val="00E45C18"/>
    <w:rsid w:val="00E46365"/>
    <w:rsid w:val="00E46CC8"/>
    <w:rsid w:val="00E47A42"/>
    <w:rsid w:val="00E47E50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143B"/>
    <w:rsid w:val="00E7313E"/>
    <w:rsid w:val="00E734D3"/>
    <w:rsid w:val="00E73F52"/>
    <w:rsid w:val="00E74C55"/>
    <w:rsid w:val="00E803F1"/>
    <w:rsid w:val="00E830A2"/>
    <w:rsid w:val="00E833BB"/>
    <w:rsid w:val="00E84BC1"/>
    <w:rsid w:val="00E85557"/>
    <w:rsid w:val="00E86360"/>
    <w:rsid w:val="00E871C8"/>
    <w:rsid w:val="00E925AD"/>
    <w:rsid w:val="00E92948"/>
    <w:rsid w:val="00E958A0"/>
    <w:rsid w:val="00EA5F18"/>
    <w:rsid w:val="00EA72B9"/>
    <w:rsid w:val="00EA7504"/>
    <w:rsid w:val="00EA7C77"/>
    <w:rsid w:val="00EB0B5B"/>
    <w:rsid w:val="00EB0FD6"/>
    <w:rsid w:val="00EB3D1F"/>
    <w:rsid w:val="00EB3ECE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4F29"/>
    <w:rsid w:val="00EF50B1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78A7"/>
    <w:rsid w:val="00F319AD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42DC"/>
    <w:rsid w:val="00FB68EF"/>
    <w:rsid w:val="00FB78C8"/>
    <w:rsid w:val="00FC02E4"/>
    <w:rsid w:val="00FC1884"/>
    <w:rsid w:val="00FC3CB7"/>
    <w:rsid w:val="00FC569F"/>
    <w:rsid w:val="00FC79B0"/>
    <w:rsid w:val="00FD37DB"/>
    <w:rsid w:val="00FD3FBD"/>
    <w:rsid w:val="00FD52BF"/>
    <w:rsid w:val="00FE1208"/>
    <w:rsid w:val="00FE1B4C"/>
    <w:rsid w:val="00FE3525"/>
    <w:rsid w:val="00FE631B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aliases w:val="Обычный (Интернет),Обычный (веб)1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aliases w:val="Обычный (Интернет) Знак1,Обычный (веб)1 Знак1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aliases w:val="Обычный (Интернет) Знак,Обычный (веб)1 Знак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aliases w:val="Обычный (Интернет),Обычный (веб)1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aliases w:val="Обычный (Интернет) Знак1,Обычный (веб)1 Знак1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aliases w:val="Обычный (Интернет) Знак,Обычный (веб)1 Знак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2920F-EE89-4FDF-B83B-E0B48892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Цветкова М.А.</cp:lastModifiedBy>
  <cp:revision>5</cp:revision>
  <cp:lastPrinted>2023-08-03T09:08:00Z</cp:lastPrinted>
  <dcterms:created xsi:type="dcterms:W3CDTF">2023-08-03T09:12:00Z</dcterms:created>
  <dcterms:modified xsi:type="dcterms:W3CDTF">2023-09-05T09:46:00Z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