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0C4AD2">
        <w:rPr>
          <w:rFonts w:ascii="Times New Roman" w:hAnsi="Times New Roman" w:cs="Times New Roman"/>
          <w:sz w:val="28"/>
          <w:szCs w:val="28"/>
          <w:u w:val="single"/>
        </w:rPr>
        <w:t>13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727516">
        <w:rPr>
          <w:rFonts w:ascii="Times New Roman" w:hAnsi="Times New Roman" w:cs="Times New Roman"/>
          <w:sz w:val="28"/>
          <w:szCs w:val="28"/>
          <w:u w:val="single"/>
        </w:rPr>
        <w:t>августа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5B5F48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54AD6" w:rsidRPr="004378E2" w:rsidRDefault="003C1A45" w:rsidP="00C52558">
      <w:pPr>
        <w:ind w:firstLine="567"/>
        <w:jc w:val="both"/>
        <w:rPr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="004378E2">
        <w:rPr>
          <w:sz w:val="28"/>
          <w:szCs w:val="28"/>
        </w:rPr>
        <w:tab/>
      </w:r>
      <w:r w:rsidR="00044964" w:rsidRPr="00A8061F">
        <w:rPr>
          <w:sz w:val="27"/>
          <w:szCs w:val="27"/>
        </w:rPr>
        <w:t>П</w:t>
      </w:r>
      <w:r w:rsidR="003C478F" w:rsidRPr="00A8061F">
        <w:rPr>
          <w:rFonts w:eastAsiaTheme="minorHAnsi"/>
          <w:sz w:val="27"/>
          <w:szCs w:val="27"/>
        </w:rPr>
        <w:t>остановлени</w:t>
      </w:r>
      <w:r w:rsidR="00044964" w:rsidRPr="00A8061F">
        <w:rPr>
          <w:rFonts w:eastAsiaTheme="minorHAnsi"/>
          <w:sz w:val="27"/>
          <w:szCs w:val="27"/>
        </w:rPr>
        <w:t>е</w:t>
      </w:r>
      <w:r w:rsidR="003C478F" w:rsidRPr="00A8061F">
        <w:rPr>
          <w:rFonts w:eastAsiaTheme="minorHAnsi"/>
          <w:sz w:val="27"/>
          <w:szCs w:val="27"/>
        </w:rPr>
        <w:t xml:space="preserve"> </w:t>
      </w:r>
      <w:r w:rsidR="001E4139" w:rsidRPr="00A8061F">
        <w:rPr>
          <w:rFonts w:eastAsiaTheme="minorHAnsi"/>
          <w:sz w:val="27"/>
          <w:szCs w:val="27"/>
        </w:rPr>
        <w:t xml:space="preserve">администрации городского округа город Воронеж </w:t>
      </w:r>
      <w:r w:rsidR="00A4678D" w:rsidRPr="00A8061F">
        <w:rPr>
          <w:rFonts w:eastAsiaTheme="minorHAnsi"/>
          <w:sz w:val="27"/>
          <w:szCs w:val="27"/>
        </w:rPr>
        <w:t xml:space="preserve">о </w:t>
      </w:r>
      <w:r w:rsidR="00EB64D5" w:rsidRPr="00A8061F">
        <w:rPr>
          <w:color w:val="000000"/>
          <w:sz w:val="27"/>
          <w:szCs w:val="27"/>
        </w:rPr>
        <w:t xml:space="preserve">предоставлении </w:t>
      </w:r>
      <w:proofErr w:type="spellStart"/>
      <w:r w:rsidR="00277B70" w:rsidRPr="00A8061F">
        <w:rPr>
          <w:bCs/>
          <w:sz w:val="27"/>
          <w:szCs w:val="27"/>
        </w:rPr>
        <w:t>Ветохину</w:t>
      </w:r>
      <w:proofErr w:type="spellEnd"/>
      <w:r w:rsidR="00277B70" w:rsidRPr="00A8061F">
        <w:rPr>
          <w:bCs/>
          <w:sz w:val="27"/>
          <w:szCs w:val="27"/>
        </w:rPr>
        <w:t xml:space="preserve"> Алексею Дмитриевичу, </w:t>
      </w:r>
      <w:proofErr w:type="spellStart"/>
      <w:r w:rsidR="00277B70" w:rsidRPr="00A8061F">
        <w:rPr>
          <w:bCs/>
          <w:sz w:val="27"/>
          <w:szCs w:val="27"/>
        </w:rPr>
        <w:t>Ветохиной</w:t>
      </w:r>
      <w:proofErr w:type="spellEnd"/>
      <w:r w:rsidR="00277B70" w:rsidRPr="00A8061F">
        <w:rPr>
          <w:bCs/>
          <w:sz w:val="27"/>
          <w:szCs w:val="27"/>
        </w:rPr>
        <w:t xml:space="preserve"> Виктории Алексеевне, </w:t>
      </w:r>
      <w:proofErr w:type="spellStart"/>
      <w:r w:rsidR="00277B70" w:rsidRPr="00A8061F">
        <w:rPr>
          <w:bCs/>
          <w:sz w:val="27"/>
          <w:szCs w:val="27"/>
        </w:rPr>
        <w:t>Ветохину</w:t>
      </w:r>
      <w:proofErr w:type="spellEnd"/>
      <w:r w:rsidR="00277B70" w:rsidRPr="00A8061F">
        <w:rPr>
          <w:bCs/>
          <w:sz w:val="27"/>
          <w:szCs w:val="27"/>
        </w:rPr>
        <w:t xml:space="preserve"> Владиславу Алексеевичу разрешения на отклонение от предельных параметров разрешенного строительства, реконструкции объектов капитального строительства на земельном участке по пер. Дозорный, </w:t>
      </w:r>
      <w:r w:rsidR="00277B70" w:rsidRPr="00A8061F">
        <w:rPr>
          <w:bCs/>
          <w:sz w:val="27"/>
          <w:szCs w:val="27"/>
          <w:u w:val="single"/>
        </w:rPr>
        <w:t>18 (кадастровый номер 36:34:0506013:7)</w:t>
      </w:r>
      <w:r w:rsidR="00983A69" w:rsidRPr="00A8061F">
        <w:rPr>
          <w:color w:val="000000"/>
          <w:sz w:val="27"/>
          <w:szCs w:val="27"/>
          <w:u w:val="single"/>
        </w:rPr>
        <w:t>_________</w:t>
      </w:r>
      <w:r w:rsidR="00727516" w:rsidRPr="00A8061F">
        <w:rPr>
          <w:color w:val="000000"/>
          <w:sz w:val="27"/>
          <w:szCs w:val="27"/>
          <w:u w:val="single"/>
        </w:rPr>
        <w:t>____________</w:t>
      </w:r>
      <w:r w:rsidR="00727516" w:rsidRPr="00277B70">
        <w:rPr>
          <w:color w:val="000000"/>
          <w:sz w:val="28"/>
          <w:szCs w:val="28"/>
          <w:u w:val="single"/>
        </w:rPr>
        <w:t>___</w:t>
      </w:r>
      <w:r w:rsidR="00C52558" w:rsidRPr="00277B70">
        <w:rPr>
          <w:color w:val="000000"/>
          <w:sz w:val="28"/>
          <w:szCs w:val="28"/>
          <w:u w:val="single"/>
        </w:rPr>
        <w:t>____</w:t>
      </w:r>
      <w:r w:rsidR="00277B70" w:rsidRPr="00277B70">
        <w:rPr>
          <w:color w:val="000000"/>
          <w:sz w:val="28"/>
          <w:szCs w:val="28"/>
          <w:u w:val="single"/>
        </w:rPr>
        <w:t>__</w:t>
      </w:r>
      <w:r w:rsidR="00063129">
        <w:rPr>
          <w:color w:val="000000"/>
          <w:sz w:val="28"/>
          <w:szCs w:val="28"/>
          <w:u w:val="single"/>
        </w:rPr>
        <w:t>____</w:t>
      </w:r>
    </w:p>
    <w:p w:rsidR="003C1A45" w:rsidRPr="00910DFB" w:rsidRDefault="003C1A45" w:rsidP="00727516">
      <w:pPr>
        <w:ind w:firstLine="567"/>
        <w:jc w:val="center"/>
        <w:rPr>
          <w:i/>
          <w:sz w:val="20"/>
          <w:szCs w:val="20"/>
        </w:rPr>
      </w:pPr>
      <w:r w:rsidRPr="00910DFB">
        <w:rPr>
          <w:i/>
          <w:sz w:val="20"/>
          <w:szCs w:val="20"/>
        </w:rPr>
        <w:t>(наименование проекта муниципального правового акта)</w:t>
      </w:r>
    </w:p>
    <w:p w:rsidR="003C1A45" w:rsidRPr="008B57FB" w:rsidRDefault="003C1A45" w:rsidP="007275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249C5" w:rsidRPr="00D249C5" w:rsidRDefault="003C1A45" w:rsidP="00727516">
      <w:pPr>
        <w:ind w:firstLine="567"/>
        <w:jc w:val="both"/>
        <w:rPr>
          <w:bCs/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="00CA1FFD">
        <w:rPr>
          <w:sz w:val="28"/>
          <w:szCs w:val="28"/>
        </w:rPr>
        <w:tab/>
      </w:r>
      <w:r w:rsidRPr="00A8061F">
        <w:rPr>
          <w:sz w:val="27"/>
          <w:szCs w:val="27"/>
        </w:rPr>
        <w:t xml:space="preserve">Постановление главы городского округа город Воронеж от </w:t>
      </w:r>
      <w:r w:rsidR="00EB64D5" w:rsidRPr="00A8061F">
        <w:rPr>
          <w:sz w:val="27"/>
          <w:szCs w:val="27"/>
        </w:rPr>
        <w:t>1</w:t>
      </w:r>
      <w:r w:rsidR="00727516" w:rsidRPr="00A8061F">
        <w:rPr>
          <w:sz w:val="27"/>
          <w:szCs w:val="27"/>
        </w:rPr>
        <w:t>5</w:t>
      </w:r>
      <w:r w:rsidR="00535E95" w:rsidRPr="00A8061F">
        <w:rPr>
          <w:sz w:val="27"/>
          <w:szCs w:val="27"/>
        </w:rPr>
        <w:t>.</w:t>
      </w:r>
      <w:r w:rsidR="00EB64D5" w:rsidRPr="00A8061F">
        <w:rPr>
          <w:sz w:val="27"/>
          <w:szCs w:val="27"/>
        </w:rPr>
        <w:t>0</w:t>
      </w:r>
      <w:r w:rsidR="00727516" w:rsidRPr="00A8061F">
        <w:rPr>
          <w:sz w:val="27"/>
          <w:szCs w:val="27"/>
        </w:rPr>
        <w:t>7</w:t>
      </w:r>
      <w:r w:rsidR="00535E95" w:rsidRPr="00A8061F">
        <w:rPr>
          <w:sz w:val="27"/>
          <w:szCs w:val="27"/>
        </w:rPr>
        <w:t>.</w:t>
      </w:r>
      <w:r w:rsidR="00370EF8" w:rsidRPr="00A8061F">
        <w:rPr>
          <w:sz w:val="27"/>
          <w:szCs w:val="27"/>
        </w:rPr>
        <w:t>20</w:t>
      </w:r>
      <w:r w:rsidR="00CB662D" w:rsidRPr="00A8061F">
        <w:rPr>
          <w:sz w:val="27"/>
          <w:szCs w:val="27"/>
        </w:rPr>
        <w:t>20</w:t>
      </w:r>
      <w:r w:rsidR="000C0E8F" w:rsidRPr="00A8061F">
        <w:rPr>
          <w:sz w:val="27"/>
          <w:szCs w:val="27"/>
        </w:rPr>
        <w:t xml:space="preserve"> </w:t>
      </w:r>
      <w:r w:rsidR="00CF01C9" w:rsidRPr="00A8061F">
        <w:rPr>
          <w:sz w:val="27"/>
          <w:szCs w:val="27"/>
        </w:rPr>
        <w:t xml:space="preserve">    </w:t>
      </w:r>
      <w:r w:rsidR="00063129">
        <w:rPr>
          <w:sz w:val="27"/>
          <w:szCs w:val="27"/>
        </w:rPr>
        <w:t xml:space="preserve">    </w:t>
      </w:r>
      <w:r w:rsidRPr="00A8061F">
        <w:rPr>
          <w:sz w:val="27"/>
          <w:szCs w:val="27"/>
        </w:rPr>
        <w:t>№</w:t>
      </w:r>
      <w:r w:rsidR="00983A69" w:rsidRPr="00A8061F">
        <w:rPr>
          <w:sz w:val="27"/>
          <w:szCs w:val="27"/>
        </w:rPr>
        <w:t xml:space="preserve"> </w:t>
      </w:r>
      <w:r w:rsidR="00727516" w:rsidRPr="00A8061F">
        <w:rPr>
          <w:sz w:val="27"/>
          <w:szCs w:val="27"/>
        </w:rPr>
        <w:t>6</w:t>
      </w:r>
      <w:r w:rsidR="00277B70" w:rsidRPr="00A8061F">
        <w:rPr>
          <w:sz w:val="27"/>
          <w:szCs w:val="27"/>
        </w:rPr>
        <w:t>5</w:t>
      </w:r>
      <w:r w:rsidRPr="00A8061F">
        <w:rPr>
          <w:sz w:val="27"/>
          <w:szCs w:val="27"/>
        </w:rPr>
        <w:t xml:space="preserve"> «</w:t>
      </w:r>
      <w:r w:rsidR="00727516" w:rsidRPr="00A8061F">
        <w:rPr>
          <w:bCs/>
          <w:sz w:val="27"/>
          <w:szCs w:val="27"/>
        </w:rPr>
        <w:t xml:space="preserve">О назначении публичных слушаний по </w:t>
      </w:r>
      <w:r w:rsidR="00C52558" w:rsidRPr="00A8061F">
        <w:rPr>
          <w:bCs/>
          <w:sz w:val="27"/>
          <w:szCs w:val="27"/>
        </w:rPr>
        <w:t>вопросу</w:t>
      </w:r>
      <w:r w:rsidR="00727516" w:rsidRPr="00A8061F">
        <w:rPr>
          <w:bCs/>
          <w:sz w:val="27"/>
          <w:szCs w:val="27"/>
        </w:rPr>
        <w:t xml:space="preserve"> предоставлени</w:t>
      </w:r>
      <w:r w:rsidR="00C52558" w:rsidRPr="00A8061F">
        <w:rPr>
          <w:bCs/>
          <w:sz w:val="27"/>
          <w:szCs w:val="27"/>
        </w:rPr>
        <w:t>я</w:t>
      </w:r>
      <w:r w:rsidR="00727516" w:rsidRPr="00A8061F">
        <w:rPr>
          <w:bCs/>
          <w:sz w:val="27"/>
          <w:szCs w:val="27"/>
        </w:rPr>
        <w:t> </w:t>
      </w:r>
      <w:proofErr w:type="spellStart"/>
      <w:r w:rsidR="00277B70" w:rsidRPr="00A8061F">
        <w:rPr>
          <w:bCs/>
          <w:sz w:val="27"/>
          <w:szCs w:val="27"/>
        </w:rPr>
        <w:t>Ветохину</w:t>
      </w:r>
      <w:proofErr w:type="spellEnd"/>
      <w:r w:rsidR="00277B70" w:rsidRPr="00A8061F">
        <w:rPr>
          <w:bCs/>
          <w:sz w:val="27"/>
          <w:szCs w:val="27"/>
        </w:rPr>
        <w:t xml:space="preserve"> Алексею Дмитриевичу, </w:t>
      </w:r>
      <w:proofErr w:type="spellStart"/>
      <w:r w:rsidR="00277B70" w:rsidRPr="00A8061F">
        <w:rPr>
          <w:bCs/>
          <w:sz w:val="27"/>
          <w:szCs w:val="27"/>
        </w:rPr>
        <w:t>Ветохиной</w:t>
      </w:r>
      <w:proofErr w:type="spellEnd"/>
      <w:r w:rsidR="00277B70" w:rsidRPr="00A8061F">
        <w:rPr>
          <w:bCs/>
          <w:sz w:val="27"/>
          <w:szCs w:val="27"/>
        </w:rPr>
        <w:t xml:space="preserve"> Виктории Алексеевне, </w:t>
      </w:r>
      <w:proofErr w:type="spellStart"/>
      <w:r w:rsidR="00277B70" w:rsidRPr="00A8061F">
        <w:rPr>
          <w:bCs/>
          <w:sz w:val="27"/>
          <w:szCs w:val="27"/>
        </w:rPr>
        <w:t>Ветохину</w:t>
      </w:r>
      <w:proofErr w:type="spellEnd"/>
      <w:r w:rsidR="00277B70" w:rsidRPr="00A8061F">
        <w:rPr>
          <w:bCs/>
          <w:sz w:val="27"/>
          <w:szCs w:val="27"/>
        </w:rPr>
        <w:t xml:space="preserve"> Владиславу Алексеевичу разрешения на отклонение от предельных параметров разрешенного строительства, реконструкции объектов капитального строительства на земельном участке по пер. Дозорный, </w:t>
      </w:r>
      <w:r w:rsidR="00277B70" w:rsidRPr="00063129">
        <w:rPr>
          <w:bCs/>
          <w:sz w:val="27"/>
          <w:szCs w:val="27"/>
        </w:rPr>
        <w:t>18 (кадастровый номер</w:t>
      </w:r>
      <w:r w:rsidR="00277B70" w:rsidRPr="00A8061F">
        <w:rPr>
          <w:bCs/>
          <w:sz w:val="27"/>
          <w:szCs w:val="27"/>
          <w:u w:val="single"/>
        </w:rPr>
        <w:t xml:space="preserve"> 36:34:0506013:7)</w:t>
      </w:r>
      <w:r w:rsidR="00094245" w:rsidRPr="00A8061F">
        <w:rPr>
          <w:bCs/>
          <w:sz w:val="27"/>
          <w:szCs w:val="27"/>
          <w:u w:val="single"/>
        </w:rPr>
        <w:t>»_</w:t>
      </w:r>
      <w:r w:rsidR="00094245" w:rsidRPr="00727516">
        <w:rPr>
          <w:bCs/>
          <w:sz w:val="28"/>
          <w:szCs w:val="28"/>
          <w:u w:val="single"/>
        </w:rPr>
        <w:t>___</w:t>
      </w:r>
      <w:r w:rsidR="00CB662D" w:rsidRPr="00727516">
        <w:rPr>
          <w:bCs/>
          <w:sz w:val="28"/>
          <w:szCs w:val="28"/>
          <w:u w:val="single"/>
        </w:rPr>
        <w:t>__</w:t>
      </w:r>
      <w:r w:rsidR="00983A69" w:rsidRPr="00727516">
        <w:rPr>
          <w:bCs/>
          <w:sz w:val="28"/>
          <w:szCs w:val="28"/>
          <w:u w:val="single"/>
        </w:rPr>
        <w:t>____</w:t>
      </w:r>
      <w:r w:rsidR="00727516">
        <w:rPr>
          <w:bCs/>
          <w:sz w:val="28"/>
          <w:szCs w:val="28"/>
          <w:u w:val="single"/>
        </w:rPr>
        <w:t>__________</w:t>
      </w:r>
      <w:r w:rsidR="00C52558">
        <w:rPr>
          <w:bCs/>
          <w:sz w:val="28"/>
          <w:szCs w:val="28"/>
          <w:u w:val="single"/>
        </w:rPr>
        <w:t>__________</w:t>
      </w:r>
      <w:r w:rsidR="00063129">
        <w:rPr>
          <w:bCs/>
          <w:sz w:val="28"/>
          <w:szCs w:val="28"/>
          <w:u w:val="single"/>
        </w:rPr>
        <w:t>____________________</w:t>
      </w:r>
    </w:p>
    <w:p w:rsidR="003C478F" w:rsidRPr="00910DFB" w:rsidRDefault="003C1A45" w:rsidP="00727516">
      <w:pPr>
        <w:ind w:left="1416" w:firstLine="708"/>
        <w:jc w:val="both"/>
      </w:pPr>
      <w:proofErr w:type="gramStart"/>
      <w:r w:rsidRPr="00910DFB">
        <w:rPr>
          <w:i/>
        </w:rPr>
        <w:t>(основание для проведения публичных слушан</w:t>
      </w:r>
      <w:r w:rsidR="00CA1FFD">
        <w:rPr>
          <w:i/>
        </w:rPr>
        <w:t>ий</w:t>
      </w: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proofErr w:type="gramEnd"/>
    </w:p>
    <w:p w:rsidR="000D6BD7" w:rsidRDefault="000D6BD7" w:rsidP="00727516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0DFB" w:rsidRPr="00063129" w:rsidRDefault="003C1A45" w:rsidP="00727516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63129">
        <w:rPr>
          <w:rFonts w:ascii="Times New Roman" w:hAnsi="Times New Roman" w:cs="Times New Roman"/>
          <w:sz w:val="27"/>
          <w:szCs w:val="27"/>
        </w:rPr>
        <w:t>В публичных слушаниях принял участие</w:t>
      </w:r>
      <w:r w:rsidR="00F9693D" w:rsidRPr="00063129">
        <w:rPr>
          <w:rFonts w:ascii="Times New Roman" w:hAnsi="Times New Roman" w:cs="Times New Roman"/>
          <w:sz w:val="27"/>
          <w:szCs w:val="27"/>
        </w:rPr>
        <w:t xml:space="preserve"> </w:t>
      </w:r>
      <w:r w:rsidR="00162C9D" w:rsidRPr="00063129">
        <w:rPr>
          <w:rFonts w:ascii="Times New Roman" w:hAnsi="Times New Roman" w:cs="Times New Roman"/>
          <w:sz w:val="27"/>
          <w:szCs w:val="27"/>
        </w:rPr>
        <w:t>1</w:t>
      </w:r>
      <w:r w:rsidR="00A44F8B" w:rsidRPr="00063129">
        <w:rPr>
          <w:rFonts w:ascii="Times New Roman" w:hAnsi="Times New Roman" w:cs="Times New Roman"/>
          <w:sz w:val="27"/>
          <w:szCs w:val="27"/>
        </w:rPr>
        <w:t xml:space="preserve"> </w:t>
      </w:r>
      <w:r w:rsidRPr="00063129">
        <w:rPr>
          <w:rFonts w:ascii="Times New Roman" w:hAnsi="Times New Roman" w:cs="Times New Roman"/>
          <w:sz w:val="27"/>
          <w:szCs w:val="27"/>
        </w:rPr>
        <w:t>человек</w:t>
      </w:r>
    </w:p>
    <w:p w:rsidR="003C1A45" w:rsidRPr="00AD1A10" w:rsidRDefault="003C1A45" w:rsidP="00727516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FD357D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0D6BD7" w:rsidRPr="00910DFB" w:rsidRDefault="000D6BD7" w:rsidP="007275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0DFB" w:rsidRPr="00063129" w:rsidRDefault="001D0E0A" w:rsidP="0072751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063129">
        <w:rPr>
          <w:rFonts w:ascii="Times New Roman" w:hAnsi="Times New Roman" w:cs="Times New Roman"/>
          <w:sz w:val="27"/>
          <w:szCs w:val="27"/>
        </w:rPr>
        <w:t xml:space="preserve">Протокол публичных слушаний от </w:t>
      </w:r>
      <w:r w:rsidR="00B5700E" w:rsidRPr="00063129">
        <w:rPr>
          <w:rFonts w:ascii="Times New Roman" w:hAnsi="Times New Roman" w:cs="Times New Roman"/>
          <w:sz w:val="27"/>
          <w:szCs w:val="27"/>
        </w:rPr>
        <w:t>05</w:t>
      </w:r>
      <w:r w:rsidRPr="00063129">
        <w:rPr>
          <w:rFonts w:ascii="Times New Roman" w:hAnsi="Times New Roman" w:cs="Times New Roman"/>
          <w:sz w:val="27"/>
          <w:szCs w:val="27"/>
        </w:rPr>
        <w:t>.</w:t>
      </w:r>
      <w:r w:rsidR="00F83D76" w:rsidRPr="00063129">
        <w:rPr>
          <w:rFonts w:ascii="Times New Roman" w:hAnsi="Times New Roman" w:cs="Times New Roman"/>
          <w:sz w:val="27"/>
          <w:szCs w:val="27"/>
        </w:rPr>
        <w:t>0</w:t>
      </w:r>
      <w:r w:rsidR="00727516" w:rsidRPr="00063129">
        <w:rPr>
          <w:rFonts w:ascii="Times New Roman" w:hAnsi="Times New Roman" w:cs="Times New Roman"/>
          <w:sz w:val="27"/>
          <w:szCs w:val="27"/>
        </w:rPr>
        <w:t>8</w:t>
      </w:r>
      <w:r w:rsidRPr="00063129">
        <w:rPr>
          <w:rFonts w:ascii="Times New Roman" w:hAnsi="Times New Roman" w:cs="Times New Roman"/>
          <w:sz w:val="27"/>
          <w:szCs w:val="27"/>
        </w:rPr>
        <w:t>.20</w:t>
      </w:r>
      <w:r w:rsidR="00F83D76" w:rsidRPr="00063129">
        <w:rPr>
          <w:rFonts w:ascii="Times New Roman" w:hAnsi="Times New Roman" w:cs="Times New Roman"/>
          <w:sz w:val="27"/>
          <w:szCs w:val="27"/>
        </w:rPr>
        <w:t>20</w:t>
      </w:r>
      <w:r w:rsidR="00B6031E" w:rsidRPr="00063129">
        <w:rPr>
          <w:rFonts w:ascii="Times New Roman" w:hAnsi="Times New Roman" w:cs="Times New Roman"/>
          <w:sz w:val="27"/>
          <w:szCs w:val="27"/>
        </w:rPr>
        <w:t xml:space="preserve"> г.</w:t>
      </w:r>
    </w:p>
    <w:p w:rsidR="003C1A45" w:rsidRPr="00AD1A10" w:rsidRDefault="003C1A45" w:rsidP="00727516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3C1A45" w:rsidRPr="00AD1A10" w:rsidRDefault="003C1A45" w:rsidP="00727516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Pr="00910DFB" w:rsidRDefault="003C1A45" w:rsidP="00727516">
      <w:pPr>
        <w:pStyle w:val="ConsPlusNormal"/>
        <w:jc w:val="both"/>
        <w:rPr>
          <w:szCs w:val="24"/>
        </w:rPr>
      </w:pPr>
    </w:p>
    <w:tbl>
      <w:tblPr>
        <w:tblW w:w="0" w:type="auto"/>
        <w:jc w:val="center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21"/>
        <w:gridCol w:w="1134"/>
        <w:gridCol w:w="3851"/>
      </w:tblGrid>
      <w:tr w:rsidR="00A44F8B" w:rsidRPr="001D0E0A" w:rsidTr="00A8061F">
        <w:trPr>
          <w:trHeight w:val="1519"/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8B" w:rsidRPr="00A8061F" w:rsidRDefault="00A44F8B" w:rsidP="00727516">
            <w:pPr>
              <w:pStyle w:val="ConsPlusNormal"/>
              <w:jc w:val="center"/>
              <w:rPr>
                <w:sz w:val="26"/>
                <w:szCs w:val="26"/>
              </w:rPr>
            </w:pPr>
            <w:r w:rsidRPr="00A8061F">
              <w:rPr>
                <w:sz w:val="26"/>
                <w:szCs w:val="26"/>
              </w:rPr>
              <w:t>Предложения и замечания участников публичных слушаний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8B" w:rsidRPr="00A8061F" w:rsidRDefault="00A44F8B" w:rsidP="00A8061F">
            <w:pPr>
              <w:pStyle w:val="ConsPlusNormal"/>
              <w:jc w:val="center"/>
              <w:rPr>
                <w:sz w:val="26"/>
                <w:szCs w:val="26"/>
              </w:rPr>
            </w:pPr>
            <w:r w:rsidRPr="00A8061F">
              <w:rPr>
                <w:sz w:val="26"/>
                <w:szCs w:val="26"/>
              </w:rPr>
              <w:t>Кол</w:t>
            </w:r>
            <w:r w:rsidR="00A8061F" w:rsidRPr="00A8061F">
              <w:rPr>
                <w:sz w:val="26"/>
                <w:szCs w:val="26"/>
              </w:rPr>
              <w:t>-</w:t>
            </w:r>
            <w:r w:rsidRPr="00A8061F">
              <w:rPr>
                <w:sz w:val="26"/>
                <w:szCs w:val="26"/>
              </w:rPr>
              <w:t>во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8B" w:rsidRPr="00A8061F" w:rsidRDefault="00A44F8B" w:rsidP="00727516">
            <w:pPr>
              <w:pStyle w:val="ConsPlusNormal"/>
              <w:jc w:val="center"/>
              <w:rPr>
                <w:sz w:val="26"/>
                <w:szCs w:val="26"/>
              </w:rPr>
            </w:pPr>
            <w:r w:rsidRPr="00A8061F">
              <w:rPr>
                <w:sz w:val="26"/>
                <w:szCs w:val="26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A44F8B" w:rsidRPr="001D0E0A" w:rsidTr="00A8061F">
        <w:trPr>
          <w:trHeight w:val="653"/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8B" w:rsidRPr="00A8061F" w:rsidRDefault="00A44F8B" w:rsidP="00162C9D">
            <w:pPr>
              <w:pStyle w:val="ConsPlusNormal"/>
              <w:rPr>
                <w:sz w:val="26"/>
                <w:szCs w:val="26"/>
              </w:rPr>
            </w:pPr>
            <w:r w:rsidRPr="00A8061F">
              <w:rPr>
                <w:sz w:val="26"/>
                <w:szCs w:val="26"/>
              </w:rPr>
              <w:t xml:space="preserve">От участников публичных слушаний: </w:t>
            </w:r>
          </w:p>
          <w:p w:rsidR="00162C9D" w:rsidRPr="00A8061F" w:rsidRDefault="00A8061F" w:rsidP="00A8061F">
            <w:pPr>
              <w:pStyle w:val="ConsPlusNormal"/>
              <w:rPr>
                <w:sz w:val="26"/>
                <w:szCs w:val="26"/>
              </w:rPr>
            </w:pPr>
            <w:r w:rsidRPr="00A8061F">
              <w:rPr>
                <w:sz w:val="26"/>
                <w:szCs w:val="26"/>
              </w:rPr>
              <w:t>1.</w:t>
            </w:r>
            <w:r w:rsidR="00162C9D" w:rsidRPr="00A8061F">
              <w:rPr>
                <w:sz w:val="26"/>
                <w:szCs w:val="26"/>
              </w:rPr>
              <w:t>Против предоставления разрешения</w:t>
            </w:r>
            <w:r w:rsidRPr="00A8061F">
              <w:rPr>
                <w:sz w:val="26"/>
                <w:szCs w:val="26"/>
              </w:rPr>
              <w:t>.</w:t>
            </w:r>
          </w:p>
          <w:p w:rsidR="00162C9D" w:rsidRPr="00A8061F" w:rsidRDefault="00A8061F" w:rsidP="00063129">
            <w:pPr>
              <w:pStyle w:val="ConsPlusNormal"/>
              <w:rPr>
                <w:sz w:val="26"/>
                <w:szCs w:val="26"/>
              </w:rPr>
            </w:pPr>
            <w:r w:rsidRPr="00A8061F">
              <w:rPr>
                <w:sz w:val="26"/>
                <w:szCs w:val="26"/>
              </w:rPr>
              <w:t>2. Согласовывать данные предложения об отклонени</w:t>
            </w:r>
            <w:r w:rsidR="00063129">
              <w:rPr>
                <w:sz w:val="26"/>
                <w:szCs w:val="26"/>
              </w:rPr>
              <w:t>и</w:t>
            </w:r>
            <w:r w:rsidRPr="00A8061F">
              <w:rPr>
                <w:sz w:val="26"/>
                <w:szCs w:val="26"/>
              </w:rPr>
              <w:t xml:space="preserve"> от предельных параметров с органами пожарной охраны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8B" w:rsidRPr="00A8061F" w:rsidRDefault="00063129" w:rsidP="00727516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A44F8B" w:rsidRPr="00A8061F" w:rsidRDefault="00A44F8B" w:rsidP="00063129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8B" w:rsidRPr="00A8061F" w:rsidRDefault="00A44F8B" w:rsidP="00727516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A44F8B" w:rsidRPr="00A8061F" w:rsidRDefault="000C4AD2" w:rsidP="000C4AD2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нец</w:t>
            </w:r>
            <w:r w:rsidR="00A44F8B" w:rsidRPr="00A8061F">
              <w:rPr>
                <w:sz w:val="26"/>
                <w:szCs w:val="26"/>
              </w:rPr>
              <w:t>елесообразно к учету</w:t>
            </w:r>
            <w:r w:rsidR="00032714">
              <w:rPr>
                <w:sz w:val="26"/>
                <w:szCs w:val="26"/>
              </w:rPr>
              <w:t>, в виду согласия собственника смежного участка на сокращение минимального отступа</w:t>
            </w:r>
            <w:bookmarkStart w:id="0" w:name="_GoBack"/>
            <w:bookmarkEnd w:id="0"/>
          </w:p>
        </w:tc>
      </w:tr>
      <w:tr w:rsidR="00A44F8B" w:rsidRPr="001D0E0A" w:rsidTr="00A8061F">
        <w:trPr>
          <w:trHeight w:val="653"/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8B" w:rsidRPr="00A8061F" w:rsidRDefault="00A44F8B" w:rsidP="00727516">
            <w:pPr>
              <w:pStyle w:val="ConsPlusNormal"/>
              <w:rPr>
                <w:sz w:val="26"/>
                <w:szCs w:val="26"/>
              </w:rPr>
            </w:pPr>
            <w:r w:rsidRPr="00A8061F">
              <w:rPr>
                <w:sz w:val="26"/>
                <w:szCs w:val="26"/>
              </w:rPr>
              <w:t>Предложения и замечания от иных граждан не поступали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8B" w:rsidRPr="00A8061F" w:rsidRDefault="00A44F8B" w:rsidP="00727516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A44F8B" w:rsidRPr="00A8061F" w:rsidRDefault="00A44F8B" w:rsidP="00727516">
            <w:pPr>
              <w:pStyle w:val="ConsPlusNormal"/>
              <w:jc w:val="center"/>
              <w:rPr>
                <w:sz w:val="26"/>
                <w:szCs w:val="26"/>
              </w:rPr>
            </w:pPr>
            <w:r w:rsidRPr="00A8061F">
              <w:rPr>
                <w:sz w:val="26"/>
                <w:szCs w:val="26"/>
              </w:rPr>
              <w:t>-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8B" w:rsidRPr="00A8061F" w:rsidRDefault="00A44F8B" w:rsidP="00727516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A44F8B" w:rsidRPr="00A8061F" w:rsidRDefault="00A44F8B" w:rsidP="00727516">
            <w:pPr>
              <w:pStyle w:val="ConsPlusNormal"/>
              <w:jc w:val="center"/>
              <w:rPr>
                <w:sz w:val="26"/>
                <w:szCs w:val="26"/>
              </w:rPr>
            </w:pPr>
            <w:r w:rsidRPr="00A8061F">
              <w:rPr>
                <w:sz w:val="26"/>
                <w:szCs w:val="26"/>
              </w:rPr>
              <w:t>-</w:t>
            </w:r>
          </w:p>
        </w:tc>
      </w:tr>
    </w:tbl>
    <w:p w:rsidR="00A44F8B" w:rsidRDefault="00A44F8B" w:rsidP="00727516">
      <w:pPr>
        <w:jc w:val="both"/>
        <w:rPr>
          <w:sz w:val="28"/>
          <w:szCs w:val="28"/>
        </w:rPr>
      </w:pPr>
    </w:p>
    <w:p w:rsidR="00735C18" w:rsidRPr="00735C18" w:rsidRDefault="0038609A" w:rsidP="00727516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35C18" w:rsidRPr="00735C18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735C18" w:rsidRPr="00735C18">
        <w:rPr>
          <w:sz w:val="28"/>
          <w:szCs w:val="28"/>
        </w:rPr>
        <w:t xml:space="preserve"> комиссии</w:t>
      </w:r>
    </w:p>
    <w:p w:rsidR="00735C18" w:rsidRPr="00735C18" w:rsidRDefault="00735C18" w:rsidP="00727516">
      <w:pPr>
        <w:jc w:val="both"/>
        <w:rPr>
          <w:sz w:val="28"/>
          <w:szCs w:val="28"/>
        </w:rPr>
      </w:pPr>
      <w:r w:rsidRPr="00735C18">
        <w:rPr>
          <w:sz w:val="28"/>
          <w:szCs w:val="28"/>
        </w:rPr>
        <w:t>по землепользованию и застройке</w:t>
      </w:r>
    </w:p>
    <w:p w:rsidR="000D6BD7" w:rsidRDefault="00735C18" w:rsidP="00727516">
      <w:pPr>
        <w:jc w:val="both"/>
        <w:rPr>
          <w:sz w:val="20"/>
          <w:szCs w:val="20"/>
        </w:rPr>
      </w:pPr>
      <w:r w:rsidRPr="00735C18">
        <w:rPr>
          <w:sz w:val="28"/>
          <w:szCs w:val="28"/>
        </w:rPr>
        <w:t xml:space="preserve">городского округа город Воронеж                                    </w:t>
      </w:r>
      <w:r w:rsidR="0038609A">
        <w:rPr>
          <w:sz w:val="28"/>
          <w:szCs w:val="28"/>
        </w:rPr>
        <w:t xml:space="preserve">       Л.А. </w:t>
      </w:r>
      <w:proofErr w:type="spellStart"/>
      <w:r w:rsidR="0038609A">
        <w:rPr>
          <w:sz w:val="28"/>
          <w:szCs w:val="28"/>
        </w:rPr>
        <w:t>Подшивалова</w:t>
      </w:r>
      <w:proofErr w:type="spellEnd"/>
    </w:p>
    <w:p w:rsidR="000D6BD7" w:rsidRDefault="000D6BD7" w:rsidP="00727516">
      <w:pPr>
        <w:jc w:val="both"/>
        <w:rPr>
          <w:sz w:val="20"/>
          <w:szCs w:val="20"/>
        </w:rPr>
      </w:pPr>
    </w:p>
    <w:p w:rsidR="008D6DF4" w:rsidRDefault="00727516" w:rsidP="008D6DF4">
      <w:pPr>
        <w:jc w:val="both"/>
        <w:rPr>
          <w:sz w:val="20"/>
          <w:szCs w:val="20"/>
        </w:rPr>
      </w:pPr>
      <w:r>
        <w:rPr>
          <w:sz w:val="20"/>
          <w:szCs w:val="20"/>
        </w:rPr>
        <w:t>С.Н. Фатеев</w:t>
      </w:r>
    </w:p>
    <w:p w:rsidR="00365021" w:rsidRDefault="008D6DF4" w:rsidP="001D0E0A">
      <w:pPr>
        <w:jc w:val="both"/>
        <w:rPr>
          <w:sz w:val="16"/>
          <w:szCs w:val="16"/>
        </w:rPr>
      </w:pPr>
      <w:r>
        <w:rPr>
          <w:sz w:val="20"/>
          <w:szCs w:val="20"/>
        </w:rPr>
        <w:t>228-3</w:t>
      </w:r>
      <w:r w:rsidR="00727516">
        <w:rPr>
          <w:sz w:val="20"/>
          <w:szCs w:val="20"/>
        </w:rPr>
        <w:t>1-66</w:t>
      </w:r>
    </w:p>
    <w:sectPr w:rsidR="00365021" w:rsidSect="00063129">
      <w:headerReference w:type="default" r:id="rId8"/>
      <w:pgSz w:w="11906" w:h="16838"/>
      <w:pgMar w:top="993" w:right="851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68E" w:rsidRDefault="0045368E" w:rsidP="00631968">
      <w:r>
        <w:separator/>
      </w:r>
    </w:p>
  </w:endnote>
  <w:endnote w:type="continuationSeparator" w:id="0">
    <w:p w:rsidR="0045368E" w:rsidRDefault="0045368E" w:rsidP="00631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68E" w:rsidRDefault="0045368E" w:rsidP="00631968">
      <w:r>
        <w:separator/>
      </w:r>
    </w:p>
  </w:footnote>
  <w:footnote w:type="continuationSeparator" w:id="0">
    <w:p w:rsidR="0045368E" w:rsidRDefault="0045368E" w:rsidP="00631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3381310"/>
      <w:docPartObj>
        <w:docPartGallery w:val="Page Numbers (Top of Page)"/>
        <w:docPartUnique/>
      </w:docPartObj>
    </w:sdtPr>
    <w:sdtEndPr/>
    <w:sdtContent>
      <w:p w:rsidR="00631968" w:rsidRDefault="0063196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061F">
          <w:rPr>
            <w:noProof/>
          </w:rPr>
          <w:t>2</w:t>
        </w:r>
        <w:r>
          <w:fldChar w:fldCharType="end"/>
        </w:r>
      </w:p>
    </w:sdtContent>
  </w:sdt>
  <w:p w:rsidR="00631968" w:rsidRDefault="0063196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D512AE"/>
    <w:multiLevelType w:val="hybridMultilevel"/>
    <w:tmpl w:val="A4E43908"/>
    <w:lvl w:ilvl="0" w:tplc="3BF80D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32714"/>
    <w:rsid w:val="00044964"/>
    <w:rsid w:val="000620AE"/>
    <w:rsid w:val="00063129"/>
    <w:rsid w:val="000702C2"/>
    <w:rsid w:val="00072761"/>
    <w:rsid w:val="00094245"/>
    <w:rsid w:val="000C0E8F"/>
    <w:rsid w:val="000C4AD2"/>
    <w:rsid w:val="000D6BD7"/>
    <w:rsid w:val="00152892"/>
    <w:rsid w:val="00162C9D"/>
    <w:rsid w:val="00193EDA"/>
    <w:rsid w:val="001C26A0"/>
    <w:rsid w:val="001D0E0A"/>
    <w:rsid w:val="001D15C7"/>
    <w:rsid w:val="001E1045"/>
    <w:rsid w:val="001E4139"/>
    <w:rsid w:val="00204B9E"/>
    <w:rsid w:val="002075D9"/>
    <w:rsid w:val="002210B3"/>
    <w:rsid w:val="00233D6E"/>
    <w:rsid w:val="00254AD6"/>
    <w:rsid w:val="0026713B"/>
    <w:rsid w:val="00277B70"/>
    <w:rsid w:val="00277BC5"/>
    <w:rsid w:val="002A696A"/>
    <w:rsid w:val="002B7C4A"/>
    <w:rsid w:val="002C0FA0"/>
    <w:rsid w:val="002D3B2F"/>
    <w:rsid w:val="002D473D"/>
    <w:rsid w:val="002F5FC1"/>
    <w:rsid w:val="00354443"/>
    <w:rsid w:val="00365021"/>
    <w:rsid w:val="00370EF8"/>
    <w:rsid w:val="0038609A"/>
    <w:rsid w:val="003C1A45"/>
    <w:rsid w:val="003C478F"/>
    <w:rsid w:val="00414911"/>
    <w:rsid w:val="004378E2"/>
    <w:rsid w:val="00441BAE"/>
    <w:rsid w:val="0045368E"/>
    <w:rsid w:val="004804A0"/>
    <w:rsid w:val="004907F1"/>
    <w:rsid w:val="004B22D3"/>
    <w:rsid w:val="004B6EE2"/>
    <w:rsid w:val="004D31F6"/>
    <w:rsid w:val="005327D1"/>
    <w:rsid w:val="00535E95"/>
    <w:rsid w:val="0054478A"/>
    <w:rsid w:val="0055424E"/>
    <w:rsid w:val="00554906"/>
    <w:rsid w:val="00593E0A"/>
    <w:rsid w:val="005A58E0"/>
    <w:rsid w:val="005B5F48"/>
    <w:rsid w:val="005E0048"/>
    <w:rsid w:val="005F5FC6"/>
    <w:rsid w:val="0061204C"/>
    <w:rsid w:val="00631968"/>
    <w:rsid w:val="006D10C7"/>
    <w:rsid w:val="006E550F"/>
    <w:rsid w:val="006F01EC"/>
    <w:rsid w:val="00727516"/>
    <w:rsid w:val="00735C18"/>
    <w:rsid w:val="00737276"/>
    <w:rsid w:val="00747FD5"/>
    <w:rsid w:val="00752B55"/>
    <w:rsid w:val="007830FB"/>
    <w:rsid w:val="007B489F"/>
    <w:rsid w:val="007C571A"/>
    <w:rsid w:val="007E5DC7"/>
    <w:rsid w:val="0084596C"/>
    <w:rsid w:val="008B57FB"/>
    <w:rsid w:val="008C3551"/>
    <w:rsid w:val="008D6DF4"/>
    <w:rsid w:val="00900023"/>
    <w:rsid w:val="00910DFB"/>
    <w:rsid w:val="00921A69"/>
    <w:rsid w:val="009402B8"/>
    <w:rsid w:val="00946035"/>
    <w:rsid w:val="00983A69"/>
    <w:rsid w:val="009927A6"/>
    <w:rsid w:val="009C5EDE"/>
    <w:rsid w:val="009F674B"/>
    <w:rsid w:val="00A12D64"/>
    <w:rsid w:val="00A16A60"/>
    <w:rsid w:val="00A21C35"/>
    <w:rsid w:val="00A44F8B"/>
    <w:rsid w:val="00A4678D"/>
    <w:rsid w:val="00A75BB7"/>
    <w:rsid w:val="00A8061F"/>
    <w:rsid w:val="00A80BCA"/>
    <w:rsid w:val="00AA4D6E"/>
    <w:rsid w:val="00AB6F6E"/>
    <w:rsid w:val="00AD1A10"/>
    <w:rsid w:val="00AD3314"/>
    <w:rsid w:val="00AE3E43"/>
    <w:rsid w:val="00AF7C75"/>
    <w:rsid w:val="00B360F5"/>
    <w:rsid w:val="00B5700E"/>
    <w:rsid w:val="00B6031E"/>
    <w:rsid w:val="00B67182"/>
    <w:rsid w:val="00BC3DFD"/>
    <w:rsid w:val="00C52558"/>
    <w:rsid w:val="00C60B42"/>
    <w:rsid w:val="00CA1FFD"/>
    <w:rsid w:val="00CB5D91"/>
    <w:rsid w:val="00CB662D"/>
    <w:rsid w:val="00CB712E"/>
    <w:rsid w:val="00CD265A"/>
    <w:rsid w:val="00CF01C9"/>
    <w:rsid w:val="00CF1464"/>
    <w:rsid w:val="00D17D0A"/>
    <w:rsid w:val="00D249C5"/>
    <w:rsid w:val="00D55D05"/>
    <w:rsid w:val="00DB12E9"/>
    <w:rsid w:val="00DB6589"/>
    <w:rsid w:val="00DC67E7"/>
    <w:rsid w:val="00DE6D54"/>
    <w:rsid w:val="00DF7FE7"/>
    <w:rsid w:val="00E15F41"/>
    <w:rsid w:val="00E24B71"/>
    <w:rsid w:val="00E509E2"/>
    <w:rsid w:val="00E8334B"/>
    <w:rsid w:val="00EA7663"/>
    <w:rsid w:val="00EB64D5"/>
    <w:rsid w:val="00EC3493"/>
    <w:rsid w:val="00EC634F"/>
    <w:rsid w:val="00ED0A30"/>
    <w:rsid w:val="00EF6E64"/>
    <w:rsid w:val="00F20A19"/>
    <w:rsid w:val="00F36454"/>
    <w:rsid w:val="00F83D76"/>
    <w:rsid w:val="00F939BD"/>
    <w:rsid w:val="00F957FF"/>
    <w:rsid w:val="00F9693D"/>
    <w:rsid w:val="00FA092B"/>
    <w:rsid w:val="00FB12B7"/>
    <w:rsid w:val="00FC4BBB"/>
    <w:rsid w:val="00FD04B0"/>
    <w:rsid w:val="00FD357D"/>
    <w:rsid w:val="00FE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8</cp:revision>
  <cp:lastPrinted>2020-02-17T11:37:00Z</cp:lastPrinted>
  <dcterms:created xsi:type="dcterms:W3CDTF">2020-07-21T07:38:00Z</dcterms:created>
  <dcterms:modified xsi:type="dcterms:W3CDTF">2020-08-10T12:53:00Z</dcterms:modified>
</cp:coreProperties>
</file>