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6F8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C305B"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50D4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0411C3" w:rsidRDefault="003C1A45" w:rsidP="00F17046">
      <w:pPr>
        <w:shd w:val="clear" w:color="auto" w:fill="FFFFFF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0411C3">
        <w:rPr>
          <w:sz w:val="27"/>
          <w:szCs w:val="27"/>
        </w:rPr>
        <w:t>Постановление главы городского округа город Воронеж о</w:t>
      </w:r>
      <w:r w:rsidR="00216066" w:rsidRPr="000411C3">
        <w:rPr>
          <w:color w:val="000000"/>
          <w:sz w:val="27"/>
          <w:szCs w:val="27"/>
        </w:rPr>
        <w:t xml:space="preserve"> </w:t>
      </w:r>
      <w:r w:rsidR="00CC28E3" w:rsidRPr="000411C3">
        <w:rPr>
          <w:bCs/>
          <w:sz w:val="27"/>
          <w:szCs w:val="27"/>
        </w:rPr>
        <w:t>предоставлении</w:t>
      </w:r>
      <w:r w:rsidR="0037358C" w:rsidRPr="000411C3">
        <w:rPr>
          <w:bCs/>
          <w:sz w:val="27"/>
          <w:szCs w:val="27"/>
        </w:rPr>
        <w:t xml:space="preserve"> </w:t>
      </w:r>
      <w:proofErr w:type="spellStart"/>
      <w:r w:rsidR="000411C3" w:rsidRPr="000411C3">
        <w:rPr>
          <w:color w:val="000000"/>
          <w:sz w:val="27"/>
          <w:szCs w:val="27"/>
        </w:rPr>
        <w:t>Губчак</w:t>
      </w:r>
      <w:proofErr w:type="spellEnd"/>
      <w:r w:rsidR="000411C3" w:rsidRPr="000411C3">
        <w:rPr>
          <w:color w:val="000000"/>
          <w:sz w:val="27"/>
          <w:szCs w:val="27"/>
        </w:rPr>
        <w:t xml:space="preserve"> Оксане Геннадиевне, </w:t>
      </w:r>
      <w:proofErr w:type="spellStart"/>
      <w:r w:rsidR="000411C3" w:rsidRPr="000411C3">
        <w:rPr>
          <w:color w:val="000000"/>
          <w:sz w:val="27"/>
          <w:szCs w:val="27"/>
        </w:rPr>
        <w:t>Губчак</w:t>
      </w:r>
      <w:proofErr w:type="spellEnd"/>
      <w:r w:rsidR="000411C3" w:rsidRPr="000411C3">
        <w:rPr>
          <w:color w:val="000000"/>
          <w:sz w:val="27"/>
          <w:szCs w:val="27"/>
        </w:rPr>
        <w:t xml:space="preserve"> Николаю Николаевичу, Юдину Владимиру Васильевичу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</w:t>
      </w:r>
      <w:r w:rsidR="000411C3" w:rsidRPr="000411C3">
        <w:rPr>
          <w:color w:val="000000"/>
          <w:sz w:val="27"/>
          <w:szCs w:val="27"/>
          <w:u w:val="single"/>
        </w:rPr>
        <w:t>участке по ул. Строительная, 22 (кадастровый номер 36:34:0201077:1)</w:t>
      </w:r>
      <w:r w:rsidR="000411C3">
        <w:rPr>
          <w:color w:val="000000"/>
          <w:sz w:val="27"/>
          <w:szCs w:val="27"/>
          <w:u w:val="single"/>
        </w:rPr>
        <w:t>___________</w:t>
      </w:r>
      <w:proofErr w:type="gramEnd"/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Default="003C1A45" w:rsidP="0037358C">
      <w:pPr>
        <w:ind w:firstLine="567"/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proofErr w:type="gramStart"/>
      <w:r w:rsidR="00D34079" w:rsidRPr="00450D46">
        <w:rPr>
          <w:sz w:val="27"/>
          <w:szCs w:val="27"/>
        </w:rPr>
        <w:t>Постановление главы город</w:t>
      </w:r>
      <w:r w:rsidR="002D00D8" w:rsidRPr="00450D46">
        <w:rPr>
          <w:sz w:val="27"/>
          <w:szCs w:val="27"/>
        </w:rPr>
        <w:t xml:space="preserve">ского округа город Воронеж от </w:t>
      </w:r>
      <w:r w:rsidR="00193FC9" w:rsidRPr="00450D46">
        <w:rPr>
          <w:sz w:val="27"/>
          <w:szCs w:val="27"/>
        </w:rPr>
        <w:t>22</w:t>
      </w:r>
      <w:r w:rsidR="00D34079" w:rsidRPr="00450D46">
        <w:rPr>
          <w:sz w:val="27"/>
          <w:szCs w:val="27"/>
        </w:rPr>
        <w:t>.</w:t>
      </w:r>
      <w:r w:rsidR="001C0D04" w:rsidRPr="00450D46">
        <w:rPr>
          <w:sz w:val="27"/>
          <w:szCs w:val="27"/>
        </w:rPr>
        <w:t>1</w:t>
      </w:r>
      <w:r w:rsidR="00BB3735" w:rsidRPr="00450D46">
        <w:rPr>
          <w:sz w:val="27"/>
          <w:szCs w:val="27"/>
        </w:rPr>
        <w:t>2</w:t>
      </w:r>
      <w:r w:rsidR="00D34079" w:rsidRPr="00450D46">
        <w:rPr>
          <w:sz w:val="27"/>
          <w:szCs w:val="27"/>
        </w:rPr>
        <w:t xml:space="preserve">.2020    </w:t>
      </w:r>
      <w:r w:rsidR="00546F80" w:rsidRPr="00450D46">
        <w:rPr>
          <w:sz w:val="27"/>
          <w:szCs w:val="27"/>
        </w:rPr>
        <w:t xml:space="preserve">      </w:t>
      </w:r>
      <w:r w:rsidR="00BB3E41" w:rsidRPr="00450D46">
        <w:rPr>
          <w:sz w:val="27"/>
          <w:szCs w:val="27"/>
        </w:rPr>
        <w:t>№ 1</w:t>
      </w:r>
      <w:r w:rsidR="00193FC9" w:rsidRPr="00450D46">
        <w:rPr>
          <w:sz w:val="27"/>
          <w:szCs w:val="27"/>
        </w:rPr>
        <w:t>9</w:t>
      </w:r>
      <w:r w:rsidR="000411C3" w:rsidRPr="00450D46">
        <w:rPr>
          <w:sz w:val="27"/>
          <w:szCs w:val="27"/>
        </w:rPr>
        <w:t>6</w:t>
      </w:r>
      <w:r w:rsidR="00D34079" w:rsidRPr="00450D46">
        <w:rPr>
          <w:sz w:val="27"/>
          <w:szCs w:val="27"/>
        </w:rPr>
        <w:t xml:space="preserve"> «</w:t>
      </w:r>
      <w:r w:rsidR="000411C3" w:rsidRPr="00450D46">
        <w:rPr>
          <w:color w:val="000000"/>
          <w:sz w:val="27"/>
          <w:szCs w:val="27"/>
        </w:rPr>
        <w:t xml:space="preserve">О назначении общественных обсуждений по проекту решения о предоставлении </w:t>
      </w:r>
      <w:proofErr w:type="spellStart"/>
      <w:r w:rsidR="000411C3" w:rsidRPr="00450D46">
        <w:rPr>
          <w:color w:val="000000"/>
          <w:sz w:val="27"/>
          <w:szCs w:val="27"/>
        </w:rPr>
        <w:t>Губчак</w:t>
      </w:r>
      <w:proofErr w:type="spellEnd"/>
      <w:r w:rsidR="000411C3" w:rsidRPr="00450D46">
        <w:rPr>
          <w:color w:val="000000"/>
          <w:sz w:val="27"/>
          <w:szCs w:val="27"/>
        </w:rPr>
        <w:t xml:space="preserve"> Оксане Геннадиевне, </w:t>
      </w:r>
      <w:proofErr w:type="spellStart"/>
      <w:r w:rsidR="000411C3" w:rsidRPr="00450D46">
        <w:rPr>
          <w:color w:val="000000"/>
          <w:sz w:val="27"/>
          <w:szCs w:val="27"/>
        </w:rPr>
        <w:t>Губчак</w:t>
      </w:r>
      <w:proofErr w:type="spellEnd"/>
      <w:r w:rsidR="000411C3" w:rsidRPr="00450D46">
        <w:rPr>
          <w:color w:val="000000"/>
          <w:sz w:val="27"/>
          <w:szCs w:val="27"/>
        </w:rPr>
        <w:t xml:space="preserve"> Николаю Николаевичу, Юдину Владимиру Васильевичу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Строительная, 22 (кадастровый номер</w:t>
      </w:r>
      <w:r w:rsidR="000411C3" w:rsidRPr="00450D46">
        <w:rPr>
          <w:color w:val="000000"/>
          <w:sz w:val="27"/>
          <w:szCs w:val="27"/>
          <w:u w:val="single"/>
        </w:rPr>
        <w:t xml:space="preserve"> 36:34:0201077:1)</w:t>
      </w:r>
      <w:r w:rsidR="003445B5" w:rsidRPr="00450D46">
        <w:rPr>
          <w:bCs/>
          <w:sz w:val="27"/>
          <w:szCs w:val="27"/>
          <w:u w:val="single"/>
        </w:rPr>
        <w:t>»</w:t>
      </w:r>
      <w:r w:rsidR="000411C3" w:rsidRPr="00450D46">
        <w:rPr>
          <w:bCs/>
          <w:sz w:val="27"/>
          <w:szCs w:val="27"/>
          <w:u w:val="single"/>
        </w:rPr>
        <w:t>__</w:t>
      </w:r>
      <w:r w:rsidR="000411C3">
        <w:rPr>
          <w:bCs/>
          <w:sz w:val="26"/>
          <w:szCs w:val="26"/>
          <w:u w:val="single"/>
        </w:rPr>
        <w:t>________________________________</w:t>
      </w:r>
      <w:r w:rsidR="00450D46">
        <w:rPr>
          <w:bCs/>
          <w:sz w:val="26"/>
          <w:szCs w:val="26"/>
          <w:u w:val="single"/>
        </w:rPr>
        <w:t>_____________________</w:t>
      </w:r>
      <w:r w:rsidR="000411C3">
        <w:rPr>
          <w:bCs/>
          <w:sz w:val="26"/>
          <w:szCs w:val="26"/>
          <w:u w:val="single"/>
        </w:rPr>
        <w:t>_</w:t>
      </w:r>
      <w:proofErr w:type="gramEnd"/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4E4089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E4089">
        <w:rPr>
          <w:rFonts w:ascii="Times New Roman" w:hAnsi="Times New Roman" w:cs="Times New Roman"/>
          <w:sz w:val="27"/>
          <w:szCs w:val="27"/>
        </w:rPr>
        <w:t>В общественных обсуждениях</w:t>
      </w:r>
      <w:r w:rsidR="003C1A45" w:rsidRPr="004E4089">
        <w:rPr>
          <w:rFonts w:ascii="Times New Roman" w:hAnsi="Times New Roman" w:cs="Times New Roman"/>
          <w:sz w:val="27"/>
          <w:szCs w:val="27"/>
        </w:rPr>
        <w:t xml:space="preserve"> </w:t>
      </w:r>
      <w:r w:rsidR="004E4089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3C1A45" w:rsidRPr="004E4089">
        <w:rPr>
          <w:rFonts w:ascii="Times New Roman" w:hAnsi="Times New Roman" w:cs="Times New Roman"/>
          <w:sz w:val="27"/>
          <w:szCs w:val="27"/>
        </w:rPr>
        <w:t>прин</w:t>
      </w:r>
      <w:r w:rsidR="004E4089">
        <w:rPr>
          <w:rFonts w:ascii="Times New Roman" w:hAnsi="Times New Roman" w:cs="Times New Roman"/>
          <w:sz w:val="27"/>
          <w:szCs w:val="27"/>
        </w:rPr>
        <w:t>имали</w:t>
      </w:r>
      <w:r w:rsidR="003C1A45" w:rsidRPr="004E4089">
        <w:rPr>
          <w:rFonts w:ascii="Times New Roman" w:hAnsi="Times New Roman" w:cs="Times New Roman"/>
          <w:sz w:val="27"/>
          <w:szCs w:val="27"/>
        </w:rPr>
        <w:t xml:space="preserve"> участие</w:t>
      </w:r>
      <w:r w:rsidR="00BB3735" w:rsidRPr="004E408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97529A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4E4089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E4089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9C60B8" w:rsidRPr="004E4089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4E4089">
        <w:rPr>
          <w:rFonts w:ascii="Times New Roman" w:hAnsi="Times New Roman" w:cs="Times New Roman"/>
          <w:sz w:val="27"/>
          <w:szCs w:val="27"/>
        </w:rPr>
        <w:t xml:space="preserve"> от </w:t>
      </w:r>
      <w:r w:rsidR="00BB3735" w:rsidRPr="004E4089">
        <w:rPr>
          <w:rFonts w:ascii="Times New Roman" w:hAnsi="Times New Roman" w:cs="Times New Roman"/>
          <w:sz w:val="27"/>
          <w:szCs w:val="27"/>
        </w:rPr>
        <w:t>1</w:t>
      </w:r>
      <w:r w:rsidR="00193FC9" w:rsidRPr="004E4089">
        <w:rPr>
          <w:rFonts w:ascii="Times New Roman" w:hAnsi="Times New Roman" w:cs="Times New Roman"/>
          <w:sz w:val="27"/>
          <w:szCs w:val="27"/>
        </w:rPr>
        <w:t>8</w:t>
      </w:r>
      <w:r w:rsidR="00330EF8" w:rsidRPr="004E4089">
        <w:rPr>
          <w:rFonts w:ascii="Times New Roman" w:hAnsi="Times New Roman" w:cs="Times New Roman"/>
          <w:sz w:val="27"/>
          <w:szCs w:val="27"/>
        </w:rPr>
        <w:t>.</w:t>
      </w:r>
      <w:r w:rsidR="00BB3735" w:rsidRPr="004E4089">
        <w:rPr>
          <w:rFonts w:ascii="Times New Roman" w:hAnsi="Times New Roman" w:cs="Times New Roman"/>
          <w:sz w:val="27"/>
          <w:szCs w:val="27"/>
        </w:rPr>
        <w:t>0</w:t>
      </w:r>
      <w:r w:rsidR="003445B5" w:rsidRPr="004E4089">
        <w:rPr>
          <w:rFonts w:ascii="Times New Roman" w:hAnsi="Times New Roman" w:cs="Times New Roman"/>
          <w:sz w:val="27"/>
          <w:szCs w:val="27"/>
        </w:rPr>
        <w:t>1</w:t>
      </w:r>
      <w:r w:rsidRPr="004E4089">
        <w:rPr>
          <w:rFonts w:ascii="Times New Roman" w:hAnsi="Times New Roman" w:cs="Times New Roman"/>
          <w:sz w:val="27"/>
          <w:szCs w:val="27"/>
        </w:rPr>
        <w:t>.20</w:t>
      </w:r>
      <w:r w:rsidR="00F83D76" w:rsidRPr="004E4089">
        <w:rPr>
          <w:rFonts w:ascii="Times New Roman" w:hAnsi="Times New Roman" w:cs="Times New Roman"/>
          <w:sz w:val="27"/>
          <w:szCs w:val="27"/>
        </w:rPr>
        <w:t>2</w:t>
      </w:r>
      <w:r w:rsidR="00BB3735" w:rsidRPr="004E4089">
        <w:rPr>
          <w:rFonts w:ascii="Times New Roman" w:hAnsi="Times New Roman" w:cs="Times New Roman"/>
          <w:sz w:val="27"/>
          <w:szCs w:val="27"/>
        </w:rPr>
        <w:t>1</w:t>
      </w:r>
      <w:r w:rsidR="00B6031E" w:rsidRPr="004E408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0411C3" w:rsidRPr="00AD1A10" w:rsidRDefault="000411C3" w:rsidP="00AD1A10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4E4089" w:rsidRDefault="003C1A45" w:rsidP="00F8489E">
            <w:pPr>
              <w:pStyle w:val="ConsPlusNormal"/>
              <w:jc w:val="center"/>
              <w:rPr>
                <w:sz w:val="27"/>
                <w:szCs w:val="27"/>
              </w:rPr>
            </w:pPr>
            <w:r w:rsidRPr="004E4089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F8489E" w:rsidRPr="004E408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4E4089" w:rsidRDefault="003C1A45" w:rsidP="000D6BD7">
            <w:pPr>
              <w:pStyle w:val="ConsPlusNormal"/>
              <w:jc w:val="center"/>
              <w:rPr>
                <w:sz w:val="27"/>
                <w:szCs w:val="27"/>
              </w:rPr>
            </w:pPr>
            <w:r w:rsidRPr="004E4089">
              <w:rPr>
                <w:sz w:val="27"/>
                <w:szCs w:val="27"/>
              </w:rPr>
              <w:t>Кол</w:t>
            </w:r>
            <w:r w:rsidR="000D6BD7" w:rsidRPr="004E4089">
              <w:rPr>
                <w:sz w:val="27"/>
                <w:szCs w:val="27"/>
              </w:rPr>
              <w:t>-</w:t>
            </w:r>
            <w:r w:rsidRPr="004E4089">
              <w:rPr>
                <w:sz w:val="27"/>
                <w:szCs w:val="27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4E4089" w:rsidRDefault="003C1A45" w:rsidP="00F8489E">
            <w:pPr>
              <w:pStyle w:val="ConsPlusNormal"/>
              <w:jc w:val="center"/>
              <w:rPr>
                <w:sz w:val="27"/>
                <w:szCs w:val="27"/>
              </w:rPr>
            </w:pPr>
            <w:r w:rsidRPr="004E4089">
              <w:rPr>
                <w:sz w:val="27"/>
                <w:szCs w:val="27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4E4089">
              <w:rPr>
                <w:sz w:val="27"/>
                <w:szCs w:val="27"/>
              </w:rPr>
              <w:t>общественных обсуждений</w:t>
            </w:r>
            <w:r w:rsidRPr="004E4089">
              <w:rPr>
                <w:sz w:val="27"/>
                <w:szCs w:val="27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4E4089" w:rsidRDefault="00CF01C9" w:rsidP="003C0534">
            <w:pPr>
              <w:pStyle w:val="ConsPlusNormal"/>
              <w:spacing w:line="360" w:lineRule="auto"/>
              <w:rPr>
                <w:sz w:val="27"/>
                <w:szCs w:val="27"/>
              </w:rPr>
            </w:pPr>
            <w:r w:rsidRPr="004E4089">
              <w:rPr>
                <w:sz w:val="27"/>
                <w:szCs w:val="27"/>
              </w:rPr>
              <w:t xml:space="preserve">От участников </w:t>
            </w:r>
            <w:r w:rsidR="003C0534" w:rsidRPr="004E4089">
              <w:rPr>
                <w:sz w:val="27"/>
                <w:szCs w:val="27"/>
              </w:rPr>
              <w:t>общественных обсуждений</w:t>
            </w:r>
            <w:r w:rsidRPr="004E4089">
              <w:rPr>
                <w:sz w:val="27"/>
                <w:szCs w:val="27"/>
              </w:rPr>
              <w:t xml:space="preserve"> </w:t>
            </w:r>
            <w:r w:rsidR="003170FE" w:rsidRPr="004E4089">
              <w:rPr>
                <w:sz w:val="27"/>
                <w:szCs w:val="27"/>
              </w:rPr>
              <w:t>предложения и замечания не поступали</w:t>
            </w:r>
          </w:p>
        </w:tc>
      </w:tr>
      <w:tr w:rsidR="007E0FCE" w:rsidRPr="006D1418" w:rsidTr="007E0FCE">
        <w:trPr>
          <w:trHeight w:val="324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Pr="004E4089" w:rsidRDefault="007E0FCE" w:rsidP="007E0FCE">
            <w:pPr>
              <w:pStyle w:val="ConsPlusNormal"/>
              <w:jc w:val="both"/>
              <w:rPr>
                <w:sz w:val="27"/>
                <w:szCs w:val="27"/>
              </w:rPr>
            </w:pPr>
            <w:r w:rsidRPr="004E4089">
              <w:rPr>
                <w:sz w:val="27"/>
                <w:szCs w:val="27"/>
              </w:rPr>
              <w:t xml:space="preserve">Предложения и замечания от иных граждан </w:t>
            </w:r>
            <w:r w:rsidR="003170FE" w:rsidRPr="004E4089">
              <w:rPr>
                <w:sz w:val="27"/>
                <w:szCs w:val="27"/>
              </w:rPr>
              <w:t>не поступали</w:t>
            </w:r>
          </w:p>
        </w:tc>
      </w:tr>
    </w:tbl>
    <w:p w:rsidR="00476D78" w:rsidRDefault="00476D78" w:rsidP="00CF01C9">
      <w:pPr>
        <w:jc w:val="both"/>
        <w:rPr>
          <w:sz w:val="28"/>
          <w:szCs w:val="28"/>
        </w:rPr>
      </w:pPr>
    </w:p>
    <w:p w:rsidR="000411C3" w:rsidRDefault="00450D46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Признать общественные обсуждения состоявшимися.</w:t>
      </w:r>
    </w:p>
    <w:p w:rsidR="000E6AE7" w:rsidRDefault="000E6AE7" w:rsidP="00CF01C9">
      <w:pPr>
        <w:jc w:val="both"/>
        <w:rPr>
          <w:sz w:val="28"/>
          <w:szCs w:val="28"/>
        </w:rPr>
      </w:pPr>
    </w:p>
    <w:p w:rsidR="000E6AE7" w:rsidRDefault="000E6AE7" w:rsidP="00CF01C9">
      <w:pPr>
        <w:jc w:val="both"/>
        <w:rPr>
          <w:sz w:val="28"/>
          <w:szCs w:val="28"/>
        </w:rPr>
      </w:pPr>
    </w:p>
    <w:p w:rsidR="000E6AE7" w:rsidRPr="00735C18" w:rsidRDefault="000E6AE7" w:rsidP="000E6AE7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ля</w:t>
      </w:r>
      <w:r w:rsidRPr="00735C18">
        <w:rPr>
          <w:sz w:val="28"/>
          <w:szCs w:val="28"/>
        </w:rPr>
        <w:t xml:space="preserve"> комиссии</w:t>
      </w:r>
    </w:p>
    <w:p w:rsidR="000E6AE7" w:rsidRPr="00735C18" w:rsidRDefault="000E6AE7" w:rsidP="000E6AE7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E6AE7" w:rsidRDefault="000E6AE7" w:rsidP="000E6AE7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     Я.А. Агаркова</w:t>
      </w:r>
    </w:p>
    <w:p w:rsidR="000E6AE7" w:rsidRDefault="000E6AE7" w:rsidP="000E6AE7">
      <w:pPr>
        <w:jc w:val="both"/>
        <w:rPr>
          <w:sz w:val="20"/>
          <w:szCs w:val="20"/>
        </w:rPr>
      </w:pPr>
    </w:p>
    <w:p w:rsidR="000411C3" w:rsidRDefault="000411C3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170FE">
      <w:headerReference w:type="default" r:id="rId8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963" w:rsidRDefault="00A61963" w:rsidP="00631968">
      <w:r>
        <w:separator/>
      </w:r>
    </w:p>
  </w:endnote>
  <w:endnote w:type="continuationSeparator" w:id="0">
    <w:p w:rsidR="00A61963" w:rsidRDefault="00A61963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963" w:rsidRDefault="00A61963" w:rsidP="00631968">
      <w:r>
        <w:separator/>
      </w:r>
    </w:p>
  </w:footnote>
  <w:footnote w:type="continuationSeparator" w:id="0">
    <w:p w:rsidR="00A61963" w:rsidRDefault="00A61963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0FE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3348B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0E6AE7"/>
    <w:rsid w:val="00127B13"/>
    <w:rsid w:val="00152892"/>
    <w:rsid w:val="0015548A"/>
    <w:rsid w:val="0017076D"/>
    <w:rsid w:val="00184107"/>
    <w:rsid w:val="00192B20"/>
    <w:rsid w:val="00193EDA"/>
    <w:rsid w:val="00193FC9"/>
    <w:rsid w:val="001967BC"/>
    <w:rsid w:val="001C0D04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E6C"/>
    <w:rsid w:val="00450D46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4E4089"/>
    <w:rsid w:val="005327D1"/>
    <w:rsid w:val="00535E95"/>
    <w:rsid w:val="0054478A"/>
    <w:rsid w:val="00546F80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146C6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305B"/>
    <w:rsid w:val="007C571A"/>
    <w:rsid w:val="007E0FCE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61963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6031E"/>
    <w:rsid w:val="00B67182"/>
    <w:rsid w:val="00BB3735"/>
    <w:rsid w:val="00BB3E41"/>
    <w:rsid w:val="00BC2AB2"/>
    <w:rsid w:val="00BC3DFD"/>
    <w:rsid w:val="00BF19A3"/>
    <w:rsid w:val="00BF19E5"/>
    <w:rsid w:val="00C02BA7"/>
    <w:rsid w:val="00C26ADD"/>
    <w:rsid w:val="00C60B42"/>
    <w:rsid w:val="00C74457"/>
    <w:rsid w:val="00C8494A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15F41"/>
    <w:rsid w:val="00E210DA"/>
    <w:rsid w:val="00E24B71"/>
    <w:rsid w:val="00E509E2"/>
    <w:rsid w:val="00E51C6E"/>
    <w:rsid w:val="00E91E28"/>
    <w:rsid w:val="00EA7663"/>
    <w:rsid w:val="00EB4398"/>
    <w:rsid w:val="00EB46D0"/>
    <w:rsid w:val="00EB64D5"/>
    <w:rsid w:val="00EC3493"/>
    <w:rsid w:val="00EC634F"/>
    <w:rsid w:val="00EF0925"/>
    <w:rsid w:val="00EF6E64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2020-11-24T08:52:00Z</cp:lastPrinted>
  <dcterms:created xsi:type="dcterms:W3CDTF">2020-12-26T11:32:00Z</dcterms:created>
  <dcterms:modified xsi:type="dcterms:W3CDTF">2021-01-21T08:49:00Z</dcterms:modified>
</cp:coreProperties>
</file>