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250" w:rsidRDefault="00330250" w:rsidP="003C1A45">
      <w:pPr>
        <w:pStyle w:val="ConsPlusNormal"/>
        <w:jc w:val="center"/>
        <w:rPr>
          <w:b/>
          <w:sz w:val="22"/>
          <w:szCs w:val="22"/>
        </w:rPr>
      </w:pPr>
    </w:p>
    <w:p w:rsidR="00D94D4E" w:rsidRPr="00567457" w:rsidRDefault="003C1A45" w:rsidP="003C1A45">
      <w:pPr>
        <w:pStyle w:val="ConsPlusNormal"/>
        <w:jc w:val="center"/>
        <w:rPr>
          <w:b/>
          <w:sz w:val="20"/>
        </w:rPr>
      </w:pPr>
      <w:r w:rsidRPr="00567457">
        <w:rPr>
          <w:b/>
          <w:sz w:val="20"/>
        </w:rPr>
        <w:t xml:space="preserve">ЗАКЛЮЧЕНИЕ О РЕЗУЛЬТАТАХ </w:t>
      </w:r>
      <w:r w:rsidR="00D94D4E" w:rsidRPr="00567457">
        <w:rPr>
          <w:b/>
          <w:sz w:val="20"/>
        </w:rPr>
        <w:t xml:space="preserve">ПУБЛИЧНЫХ СЛУШАНИЙ ИЛИ </w:t>
      </w:r>
    </w:p>
    <w:p w:rsidR="003C1A45" w:rsidRPr="00567457" w:rsidRDefault="005769A0" w:rsidP="00862CA8">
      <w:pPr>
        <w:pStyle w:val="ConsPlusNormal"/>
        <w:jc w:val="center"/>
        <w:rPr>
          <w:sz w:val="20"/>
        </w:rPr>
      </w:pPr>
      <w:r w:rsidRPr="00567457">
        <w:rPr>
          <w:b/>
          <w:sz w:val="20"/>
        </w:rPr>
        <w:t>ОБЩЕСТВЕННЫХ ОБСУЖДЕНИЙ</w:t>
      </w:r>
    </w:p>
    <w:p w:rsidR="00862CA8" w:rsidRDefault="003C1A45" w:rsidP="00696155">
      <w:pPr>
        <w:pStyle w:val="ConsPlusNonformat"/>
        <w:jc w:val="both"/>
        <w:rPr>
          <w:rFonts w:ascii="Times New Roman" w:hAnsi="Times New Roman" w:cs="Times New Roman"/>
          <w:sz w:val="24"/>
          <w:szCs w:val="24"/>
        </w:rPr>
      </w:pPr>
      <w:r w:rsidRPr="00D7602B">
        <w:rPr>
          <w:rFonts w:ascii="Times New Roman" w:hAnsi="Times New Roman" w:cs="Times New Roman"/>
          <w:sz w:val="24"/>
          <w:szCs w:val="24"/>
          <w:u w:val="single"/>
        </w:rPr>
        <w:t>«</w:t>
      </w:r>
      <w:r w:rsidR="009C64FF">
        <w:rPr>
          <w:rFonts w:ascii="Times New Roman" w:hAnsi="Times New Roman" w:cs="Times New Roman"/>
          <w:sz w:val="24"/>
          <w:szCs w:val="24"/>
          <w:u w:val="single"/>
        </w:rPr>
        <w:t>30»  мая</w:t>
      </w:r>
      <w:r w:rsidR="00164249" w:rsidRPr="00DE6037">
        <w:rPr>
          <w:rFonts w:ascii="Times New Roman" w:hAnsi="Times New Roman" w:cs="Times New Roman"/>
          <w:sz w:val="24"/>
          <w:szCs w:val="24"/>
          <w:u w:val="single"/>
        </w:rPr>
        <w:t xml:space="preserve"> </w:t>
      </w:r>
      <w:r w:rsidRPr="00D7602B">
        <w:rPr>
          <w:rFonts w:ascii="Times New Roman" w:hAnsi="Times New Roman" w:cs="Times New Roman"/>
          <w:sz w:val="24"/>
          <w:szCs w:val="24"/>
          <w:u w:val="single"/>
        </w:rPr>
        <w:t>20</w:t>
      </w:r>
      <w:r w:rsidR="00D71F9D" w:rsidRPr="00D7602B">
        <w:rPr>
          <w:rFonts w:ascii="Times New Roman" w:hAnsi="Times New Roman" w:cs="Times New Roman"/>
          <w:sz w:val="24"/>
          <w:szCs w:val="24"/>
          <w:u w:val="single"/>
        </w:rPr>
        <w:t>2</w:t>
      </w:r>
      <w:r w:rsidR="008B426B">
        <w:rPr>
          <w:rFonts w:ascii="Times New Roman" w:hAnsi="Times New Roman" w:cs="Times New Roman"/>
          <w:sz w:val="24"/>
          <w:szCs w:val="24"/>
          <w:u w:val="single"/>
        </w:rPr>
        <w:t>4</w:t>
      </w:r>
      <w:r w:rsidR="00827F08" w:rsidRPr="00D7602B">
        <w:rPr>
          <w:rFonts w:ascii="Times New Roman" w:hAnsi="Times New Roman" w:cs="Times New Roman"/>
          <w:sz w:val="24"/>
          <w:szCs w:val="24"/>
          <w:u w:val="single"/>
        </w:rPr>
        <w:t xml:space="preserve"> г.</w:t>
      </w:r>
      <w:r w:rsidRPr="00D7602B">
        <w:rPr>
          <w:rFonts w:ascii="Times New Roman" w:hAnsi="Times New Roman" w:cs="Times New Roman"/>
          <w:sz w:val="24"/>
          <w:szCs w:val="24"/>
        </w:rPr>
        <w:t xml:space="preserve">                                           </w:t>
      </w:r>
      <w:r w:rsidR="001D0E0A" w:rsidRPr="00D7602B">
        <w:rPr>
          <w:rFonts w:ascii="Times New Roman" w:hAnsi="Times New Roman" w:cs="Times New Roman"/>
          <w:sz w:val="24"/>
          <w:szCs w:val="24"/>
        </w:rPr>
        <w:t xml:space="preserve"> </w:t>
      </w:r>
      <w:r w:rsidR="001D0E0A" w:rsidRPr="00D7602B">
        <w:rPr>
          <w:rFonts w:ascii="Times New Roman" w:hAnsi="Times New Roman" w:cs="Times New Roman"/>
          <w:sz w:val="24"/>
          <w:szCs w:val="24"/>
        </w:rPr>
        <w:tab/>
      </w:r>
      <w:r w:rsidR="001D0E0A" w:rsidRPr="00D7602B">
        <w:rPr>
          <w:rFonts w:ascii="Times New Roman" w:hAnsi="Times New Roman" w:cs="Times New Roman"/>
          <w:sz w:val="24"/>
          <w:szCs w:val="24"/>
        </w:rPr>
        <w:tab/>
      </w:r>
      <w:r w:rsidR="001D0E0A" w:rsidRPr="00D7602B">
        <w:rPr>
          <w:rFonts w:ascii="Times New Roman" w:hAnsi="Times New Roman" w:cs="Times New Roman"/>
          <w:sz w:val="24"/>
          <w:szCs w:val="24"/>
        </w:rPr>
        <w:tab/>
      </w:r>
      <w:r w:rsidR="001D0E0A" w:rsidRPr="00D7602B">
        <w:rPr>
          <w:rFonts w:ascii="Times New Roman" w:hAnsi="Times New Roman" w:cs="Times New Roman"/>
          <w:sz w:val="24"/>
          <w:szCs w:val="24"/>
        </w:rPr>
        <w:tab/>
      </w:r>
      <w:r w:rsidR="00827F08" w:rsidRPr="00D7602B">
        <w:rPr>
          <w:rFonts w:ascii="Times New Roman" w:hAnsi="Times New Roman" w:cs="Times New Roman"/>
          <w:sz w:val="24"/>
          <w:szCs w:val="24"/>
        </w:rPr>
        <w:t xml:space="preserve">   </w:t>
      </w:r>
      <w:r w:rsidR="00131B7B" w:rsidRPr="00D7602B">
        <w:rPr>
          <w:rFonts w:ascii="Times New Roman" w:hAnsi="Times New Roman" w:cs="Times New Roman"/>
          <w:sz w:val="24"/>
          <w:szCs w:val="24"/>
        </w:rPr>
        <w:t xml:space="preserve"> </w:t>
      </w:r>
      <w:r w:rsidR="00A3494B" w:rsidRPr="00D7602B">
        <w:rPr>
          <w:rFonts w:ascii="Times New Roman" w:hAnsi="Times New Roman" w:cs="Times New Roman"/>
          <w:sz w:val="24"/>
          <w:szCs w:val="24"/>
        </w:rPr>
        <w:t xml:space="preserve">   </w:t>
      </w:r>
      <w:r w:rsidRPr="00D7602B">
        <w:rPr>
          <w:rFonts w:ascii="Times New Roman" w:hAnsi="Times New Roman" w:cs="Times New Roman"/>
          <w:sz w:val="24"/>
          <w:szCs w:val="24"/>
        </w:rPr>
        <w:t>г. Воронеж</w:t>
      </w:r>
    </w:p>
    <w:p w:rsidR="005445B7" w:rsidRDefault="005445B7" w:rsidP="00696155">
      <w:pPr>
        <w:pStyle w:val="ConsPlusNonformat"/>
        <w:jc w:val="both"/>
        <w:rPr>
          <w:sz w:val="28"/>
          <w:szCs w:val="28"/>
        </w:rPr>
      </w:pPr>
    </w:p>
    <w:p w:rsidR="00CE78F4" w:rsidRPr="008B656B" w:rsidRDefault="008B656B" w:rsidP="0048060F">
      <w:pPr>
        <w:ind w:right="-143" w:firstLine="708"/>
        <w:jc w:val="both"/>
      </w:pPr>
      <w:r w:rsidRPr="008B656B">
        <w:t xml:space="preserve">Проект решения Воронежской городской Думы «О внесении изменений в решение Воронежской городской Думы </w:t>
      </w:r>
      <w:r w:rsidR="00971FB8">
        <w:t xml:space="preserve">от 20.04.2022 № </w:t>
      </w:r>
      <w:r w:rsidRPr="008B656B">
        <w:t>466-</w:t>
      </w:r>
      <w:r w:rsidRPr="008B656B">
        <w:rPr>
          <w:lang w:val="en-US"/>
        </w:rPr>
        <w:t>V</w:t>
      </w:r>
      <w:r w:rsidRPr="008B656B">
        <w:t xml:space="preserve"> «Об утверждении Правил </w:t>
      </w:r>
      <w:r w:rsidRPr="009E54D7">
        <w:rPr>
          <w:u w:val="single"/>
        </w:rPr>
        <w:t>землепользования и застройки городского округа город</w:t>
      </w:r>
      <w:r w:rsidRPr="008B656B">
        <w:t xml:space="preserve"> </w:t>
      </w:r>
      <w:r w:rsidRPr="008B656B">
        <w:rPr>
          <w:u w:val="single"/>
        </w:rPr>
        <w:t>Воронеж»</w:t>
      </w:r>
      <w:r w:rsidR="009E54D7">
        <w:rPr>
          <w:color w:val="000000"/>
          <w:u w:val="single"/>
          <w:shd w:val="clear" w:color="auto" w:fill="FFFFFF"/>
        </w:rPr>
        <w:t>_____</w:t>
      </w:r>
      <w:r w:rsidR="00567457">
        <w:rPr>
          <w:color w:val="000000"/>
          <w:u w:val="single"/>
          <w:shd w:val="clear" w:color="auto" w:fill="FFFFFF"/>
        </w:rPr>
        <w:t>_______________</w:t>
      </w:r>
    </w:p>
    <w:p w:rsidR="00285D74" w:rsidRDefault="003C1A45" w:rsidP="0048060F">
      <w:pPr>
        <w:ind w:right="-143"/>
        <w:jc w:val="both"/>
        <w:rPr>
          <w:i/>
          <w:sz w:val="22"/>
          <w:szCs w:val="22"/>
        </w:rPr>
      </w:pPr>
      <w:r w:rsidRPr="00AD1A10">
        <w:rPr>
          <w:i/>
        </w:rPr>
        <w:t xml:space="preserve"> </w:t>
      </w:r>
      <w:r w:rsidR="0062750B">
        <w:rPr>
          <w:i/>
        </w:rPr>
        <w:t xml:space="preserve">                           </w:t>
      </w:r>
      <w:r w:rsidR="0062750B" w:rsidRPr="00221B39">
        <w:rPr>
          <w:i/>
          <w:sz w:val="22"/>
          <w:szCs w:val="22"/>
        </w:rPr>
        <w:t>(наименование проекта муниципального правового акта)</w:t>
      </w:r>
    </w:p>
    <w:p w:rsidR="00827FE5" w:rsidRPr="008B656B" w:rsidRDefault="003C1A45" w:rsidP="0048060F">
      <w:pPr>
        <w:ind w:right="-143"/>
        <w:jc w:val="both"/>
        <w:rPr>
          <w:i/>
        </w:rPr>
      </w:pPr>
      <w:r w:rsidRPr="001D0E0A">
        <w:rPr>
          <w:sz w:val="28"/>
          <w:szCs w:val="28"/>
        </w:rPr>
        <w:tab/>
      </w:r>
      <w:r w:rsidR="008B656B" w:rsidRPr="008B656B">
        <w:t xml:space="preserve">Постановление главы городского округа город Воронеж от </w:t>
      </w:r>
      <w:r w:rsidR="0030455F">
        <w:t>03.05</w:t>
      </w:r>
      <w:r w:rsidR="008B656B" w:rsidRPr="008B656B">
        <w:t>.202</w:t>
      </w:r>
      <w:r w:rsidR="008B426B">
        <w:t>4</w:t>
      </w:r>
      <w:r w:rsidR="00CC6970">
        <w:t xml:space="preserve"> </w:t>
      </w:r>
      <w:r w:rsidR="008B656B" w:rsidRPr="008B656B">
        <w:t xml:space="preserve">№ </w:t>
      </w:r>
      <w:r w:rsidR="0030455F">
        <w:t>2</w:t>
      </w:r>
      <w:r w:rsidR="00B4688E">
        <w:t>6</w:t>
      </w:r>
      <w:r w:rsidR="008B656B" w:rsidRPr="008B656B">
        <w:t xml:space="preserve"> «</w:t>
      </w:r>
      <w:r w:rsidR="008B656B" w:rsidRPr="008B656B">
        <w:rPr>
          <w:bCs/>
        </w:rPr>
        <w:t xml:space="preserve">О проведении общественных обсуждений по проекту о внесении изменений в Правила </w:t>
      </w:r>
      <w:r w:rsidR="008B656B" w:rsidRPr="008B656B">
        <w:rPr>
          <w:bCs/>
          <w:u w:val="single"/>
        </w:rPr>
        <w:t>землепользования и застройки городского округа город Воронеж»__</w:t>
      </w:r>
      <w:r w:rsidR="008B656B">
        <w:rPr>
          <w:color w:val="000000"/>
          <w:u w:val="single"/>
          <w:shd w:val="clear" w:color="auto" w:fill="FFFFFF"/>
        </w:rPr>
        <w:t>___________________</w:t>
      </w:r>
      <w:r w:rsidR="00CF5E06" w:rsidRPr="008B656B">
        <w:rPr>
          <w:i/>
        </w:rPr>
        <w:t xml:space="preserve">          </w:t>
      </w:r>
    </w:p>
    <w:p w:rsidR="00285D74" w:rsidRDefault="00827FE5" w:rsidP="0048060F">
      <w:pPr>
        <w:ind w:right="-143"/>
        <w:jc w:val="both"/>
        <w:rPr>
          <w:sz w:val="26"/>
          <w:szCs w:val="26"/>
          <w:u w:val="single"/>
        </w:rPr>
      </w:pPr>
      <w:r w:rsidRPr="00221B39">
        <w:rPr>
          <w:i/>
          <w:sz w:val="22"/>
          <w:szCs w:val="22"/>
        </w:rPr>
        <w:t xml:space="preserve">          </w:t>
      </w:r>
      <w:r w:rsidR="003C1A45" w:rsidRPr="00221B39">
        <w:rPr>
          <w:i/>
          <w:sz w:val="22"/>
          <w:szCs w:val="22"/>
        </w:rPr>
        <w:t>(основание для проведения публичных слушаний</w:t>
      </w:r>
      <w:r w:rsidR="002011CD" w:rsidRPr="00221B39">
        <w:rPr>
          <w:i/>
          <w:sz w:val="22"/>
          <w:szCs w:val="22"/>
        </w:rPr>
        <w:t xml:space="preserve"> или общес</w:t>
      </w:r>
      <w:r w:rsidR="003B103F" w:rsidRPr="00221B39">
        <w:rPr>
          <w:i/>
          <w:sz w:val="22"/>
          <w:szCs w:val="22"/>
        </w:rPr>
        <w:t>твенных обсужден</w:t>
      </w:r>
      <w:r w:rsidR="00D94D4E" w:rsidRPr="00221B39">
        <w:rPr>
          <w:i/>
          <w:sz w:val="22"/>
          <w:szCs w:val="22"/>
        </w:rPr>
        <w:t>ий</w:t>
      </w:r>
      <w:r w:rsidR="003C1A45" w:rsidRPr="00221B39">
        <w:rPr>
          <w:i/>
          <w:sz w:val="22"/>
          <w:szCs w:val="22"/>
        </w:rPr>
        <w:t>)</w:t>
      </w:r>
    </w:p>
    <w:p w:rsidR="006E1D88" w:rsidRDefault="006E1D88" w:rsidP="0048060F">
      <w:pPr>
        <w:ind w:right="-143" w:firstLine="708"/>
        <w:jc w:val="both"/>
        <w:rPr>
          <w:sz w:val="26"/>
          <w:szCs w:val="26"/>
        </w:rPr>
      </w:pPr>
      <w:r>
        <w:rPr>
          <w:u w:val="single"/>
        </w:rPr>
        <w:t xml:space="preserve">Количество участников общественных обсуждений: </w:t>
      </w:r>
      <w:r w:rsidR="00592D35">
        <w:rPr>
          <w:u w:val="single"/>
        </w:rPr>
        <w:t>6</w:t>
      </w:r>
      <w:r>
        <w:rPr>
          <w:u w:val="single"/>
        </w:rPr>
        <w:t xml:space="preserve"> (</w:t>
      </w:r>
      <w:r w:rsidR="00592D35">
        <w:rPr>
          <w:u w:val="single"/>
        </w:rPr>
        <w:t>шесть)__________________</w:t>
      </w:r>
    </w:p>
    <w:p w:rsidR="00285D74" w:rsidRPr="00221B39" w:rsidRDefault="006E1D88" w:rsidP="0048060F">
      <w:pPr>
        <w:ind w:right="-143"/>
        <w:jc w:val="both"/>
        <w:rPr>
          <w:i/>
          <w:sz w:val="22"/>
          <w:szCs w:val="22"/>
        </w:rPr>
      </w:pPr>
      <w:r w:rsidRPr="00221B39">
        <w:rPr>
          <w:i/>
          <w:sz w:val="22"/>
          <w:szCs w:val="22"/>
        </w:rPr>
        <w:t xml:space="preserve"> </w:t>
      </w:r>
      <w:r w:rsidR="003C1A45" w:rsidRPr="00221B39">
        <w:rPr>
          <w:i/>
          <w:sz w:val="22"/>
          <w:szCs w:val="22"/>
        </w:rPr>
        <w:t>(сведения о количестве участников публичных слушаний, которые приняли</w:t>
      </w:r>
      <w:r w:rsidR="00445E36" w:rsidRPr="00221B39">
        <w:rPr>
          <w:i/>
          <w:sz w:val="22"/>
          <w:szCs w:val="22"/>
        </w:rPr>
        <w:t xml:space="preserve"> </w:t>
      </w:r>
      <w:r w:rsidR="003C1A45" w:rsidRPr="00221B39">
        <w:rPr>
          <w:i/>
          <w:sz w:val="22"/>
          <w:szCs w:val="22"/>
        </w:rPr>
        <w:t>участие в публичных слушаниях</w:t>
      </w:r>
      <w:r w:rsidR="00D94D4E" w:rsidRPr="00221B39">
        <w:rPr>
          <w:i/>
          <w:sz w:val="22"/>
          <w:szCs w:val="22"/>
        </w:rPr>
        <w:t xml:space="preserve"> или общественных обсуждениях</w:t>
      </w:r>
      <w:r w:rsidR="003C1A45" w:rsidRPr="00221B39">
        <w:rPr>
          <w:i/>
          <w:sz w:val="22"/>
          <w:szCs w:val="22"/>
        </w:rPr>
        <w:t>)</w:t>
      </w:r>
    </w:p>
    <w:p w:rsidR="000D2386" w:rsidRPr="00221B39" w:rsidRDefault="001D0E0A" w:rsidP="0048060F">
      <w:pPr>
        <w:pStyle w:val="ConsPlusNonformat"/>
        <w:pBdr>
          <w:bottom w:val="single" w:sz="6" w:space="1" w:color="auto"/>
        </w:pBdr>
        <w:ind w:right="-143"/>
        <w:jc w:val="both"/>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8"/>
          <w:szCs w:val="28"/>
        </w:rPr>
        <w:tab/>
      </w:r>
      <w:r w:rsidRPr="00221B39">
        <w:rPr>
          <w:rFonts w:ascii="Times New Roman" w:hAnsi="Times New Roman" w:cs="Times New Roman"/>
          <w:sz w:val="24"/>
          <w:szCs w:val="24"/>
        </w:rPr>
        <w:t xml:space="preserve">Протокол </w:t>
      </w:r>
      <w:r w:rsidR="00042442" w:rsidRPr="00221B39">
        <w:rPr>
          <w:rFonts w:ascii="Times New Roman" w:hAnsi="Times New Roman" w:cs="Times New Roman"/>
          <w:sz w:val="24"/>
          <w:szCs w:val="24"/>
        </w:rPr>
        <w:t>общественных обсуждений</w:t>
      </w:r>
      <w:r w:rsidRPr="00221B39">
        <w:rPr>
          <w:rFonts w:ascii="Times New Roman" w:hAnsi="Times New Roman" w:cs="Times New Roman"/>
          <w:sz w:val="24"/>
          <w:szCs w:val="24"/>
        </w:rPr>
        <w:t xml:space="preserve"> </w:t>
      </w:r>
      <w:r w:rsidRPr="00DE6037">
        <w:rPr>
          <w:rFonts w:ascii="Times New Roman" w:hAnsi="Times New Roman" w:cs="Times New Roman"/>
          <w:sz w:val="24"/>
          <w:szCs w:val="24"/>
        </w:rPr>
        <w:t xml:space="preserve">от </w:t>
      </w:r>
      <w:r w:rsidR="009C64FF">
        <w:rPr>
          <w:rFonts w:ascii="Times New Roman" w:hAnsi="Times New Roman" w:cs="Times New Roman"/>
          <w:sz w:val="24"/>
          <w:szCs w:val="24"/>
        </w:rPr>
        <w:t>3</w:t>
      </w:r>
      <w:r w:rsidR="00DE6037">
        <w:rPr>
          <w:rFonts w:ascii="Times New Roman" w:hAnsi="Times New Roman" w:cs="Times New Roman"/>
          <w:sz w:val="24"/>
          <w:szCs w:val="24"/>
        </w:rPr>
        <w:t>0</w:t>
      </w:r>
      <w:r w:rsidR="00215CC4" w:rsidRPr="00DE6037">
        <w:rPr>
          <w:rFonts w:ascii="Times New Roman" w:hAnsi="Times New Roman" w:cs="Times New Roman"/>
          <w:sz w:val="24"/>
          <w:szCs w:val="24"/>
        </w:rPr>
        <w:t>.</w:t>
      </w:r>
      <w:r w:rsidR="00AB3AE3" w:rsidRPr="00DE6037">
        <w:rPr>
          <w:rFonts w:ascii="Times New Roman" w:hAnsi="Times New Roman" w:cs="Times New Roman"/>
          <w:sz w:val="24"/>
          <w:szCs w:val="24"/>
        </w:rPr>
        <w:t>0</w:t>
      </w:r>
      <w:r w:rsidR="009C64FF">
        <w:rPr>
          <w:rFonts w:ascii="Times New Roman" w:hAnsi="Times New Roman" w:cs="Times New Roman"/>
          <w:sz w:val="24"/>
          <w:szCs w:val="24"/>
        </w:rPr>
        <w:t>5</w:t>
      </w:r>
      <w:r w:rsidRPr="00221B39">
        <w:rPr>
          <w:rFonts w:ascii="Times New Roman" w:hAnsi="Times New Roman" w:cs="Times New Roman"/>
          <w:sz w:val="24"/>
          <w:szCs w:val="24"/>
        </w:rPr>
        <w:t>.20</w:t>
      </w:r>
      <w:r w:rsidR="00D71F9D" w:rsidRPr="00221B39">
        <w:rPr>
          <w:rFonts w:ascii="Times New Roman" w:hAnsi="Times New Roman" w:cs="Times New Roman"/>
          <w:sz w:val="24"/>
          <w:szCs w:val="24"/>
        </w:rPr>
        <w:t>2</w:t>
      </w:r>
      <w:r w:rsidR="008B426B">
        <w:rPr>
          <w:rFonts w:ascii="Times New Roman" w:hAnsi="Times New Roman" w:cs="Times New Roman"/>
          <w:sz w:val="24"/>
          <w:szCs w:val="24"/>
        </w:rPr>
        <w:t>4</w:t>
      </w:r>
    </w:p>
    <w:p w:rsidR="00DC3A25" w:rsidRPr="00221B39" w:rsidRDefault="003C1A45" w:rsidP="0048060F">
      <w:pPr>
        <w:pStyle w:val="ConsPlusNonformat"/>
        <w:ind w:right="-143"/>
        <w:jc w:val="center"/>
        <w:rPr>
          <w:rFonts w:ascii="Times New Roman" w:hAnsi="Times New Roman" w:cs="Times New Roman"/>
          <w:i/>
          <w:sz w:val="22"/>
          <w:szCs w:val="22"/>
        </w:rPr>
      </w:pPr>
      <w:r w:rsidRPr="00221B39">
        <w:rPr>
          <w:rFonts w:ascii="Times New Roman" w:hAnsi="Times New Roman" w:cs="Times New Roman"/>
          <w:i/>
          <w:sz w:val="22"/>
          <w:szCs w:val="22"/>
        </w:rPr>
        <w:t>(реквизиты протокола публичных слушаний, на основании которого</w:t>
      </w:r>
      <w:r w:rsidR="00D5503A" w:rsidRPr="00221B39">
        <w:rPr>
          <w:rFonts w:ascii="Times New Roman" w:hAnsi="Times New Roman" w:cs="Times New Roman"/>
          <w:i/>
          <w:sz w:val="22"/>
          <w:szCs w:val="22"/>
        </w:rPr>
        <w:t xml:space="preserve"> </w:t>
      </w:r>
      <w:r w:rsidRPr="00221B39">
        <w:rPr>
          <w:rFonts w:ascii="Times New Roman" w:hAnsi="Times New Roman" w:cs="Times New Roman"/>
          <w:i/>
          <w:sz w:val="22"/>
          <w:szCs w:val="22"/>
        </w:rPr>
        <w:t>подготовлено заключение о результатах публичных слушаний</w:t>
      </w:r>
      <w:r w:rsidR="00D94D4E" w:rsidRPr="00221B39">
        <w:rPr>
          <w:rFonts w:ascii="Times New Roman" w:hAnsi="Times New Roman" w:cs="Times New Roman"/>
          <w:i/>
          <w:sz w:val="22"/>
          <w:szCs w:val="22"/>
        </w:rPr>
        <w:t xml:space="preserve"> или общественных обсуждениях</w:t>
      </w:r>
      <w:r w:rsidRPr="00221B39">
        <w:rPr>
          <w:rFonts w:ascii="Times New Roman" w:hAnsi="Times New Roman" w:cs="Times New Roman"/>
          <w:i/>
          <w:sz w:val="22"/>
          <w:szCs w:val="22"/>
        </w:rPr>
        <w:t>)</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57"/>
        <w:gridCol w:w="567"/>
        <w:gridCol w:w="4536"/>
      </w:tblGrid>
      <w:tr w:rsidR="00DD3DCB" w:rsidRPr="00D5503A" w:rsidTr="0048060F">
        <w:trPr>
          <w:trHeight w:val="376"/>
          <w:tblHeader/>
        </w:trPr>
        <w:tc>
          <w:tcPr>
            <w:tcW w:w="4457" w:type="dxa"/>
            <w:tcBorders>
              <w:top w:val="single" w:sz="4" w:space="0" w:color="auto"/>
              <w:left w:val="single" w:sz="4" w:space="0" w:color="auto"/>
              <w:bottom w:val="single" w:sz="4" w:space="0" w:color="auto"/>
              <w:right w:val="single" w:sz="4" w:space="0" w:color="auto"/>
            </w:tcBorders>
            <w:hideMark/>
          </w:tcPr>
          <w:p w:rsidR="00DD3DCB" w:rsidRPr="00D5503A" w:rsidRDefault="00DD3DCB" w:rsidP="0048060F">
            <w:pPr>
              <w:pStyle w:val="ConsPlusNormal"/>
              <w:ind w:right="-143"/>
              <w:jc w:val="center"/>
              <w:rPr>
                <w:sz w:val="22"/>
                <w:szCs w:val="22"/>
              </w:rPr>
            </w:pPr>
            <w:r w:rsidRPr="00D5503A">
              <w:rPr>
                <w:rFonts w:eastAsia="Calibri"/>
                <w:sz w:val="22"/>
                <w:szCs w:val="22"/>
              </w:rPr>
              <w:t>Предложения и замечания граждан, являющихся участниками публичных слушаний или общественных обсуждений и постоянно проживающих на территории, в пределах которой проводятся публичные слушания или общественные обсуждения</w:t>
            </w:r>
          </w:p>
        </w:tc>
        <w:tc>
          <w:tcPr>
            <w:tcW w:w="567" w:type="dxa"/>
            <w:tcBorders>
              <w:top w:val="single" w:sz="4" w:space="0" w:color="auto"/>
              <w:left w:val="single" w:sz="4" w:space="0" w:color="auto"/>
              <w:bottom w:val="single" w:sz="4" w:space="0" w:color="auto"/>
              <w:right w:val="single" w:sz="4" w:space="0" w:color="auto"/>
            </w:tcBorders>
            <w:hideMark/>
          </w:tcPr>
          <w:p w:rsidR="00DD3DCB" w:rsidRPr="00D5503A" w:rsidRDefault="00DD3DCB" w:rsidP="0048060F">
            <w:pPr>
              <w:pStyle w:val="ConsPlusNormal"/>
              <w:ind w:right="-143"/>
              <w:jc w:val="center"/>
              <w:rPr>
                <w:sz w:val="22"/>
                <w:szCs w:val="22"/>
              </w:rPr>
            </w:pPr>
            <w:r w:rsidRPr="00D5503A">
              <w:rPr>
                <w:sz w:val="22"/>
                <w:szCs w:val="22"/>
              </w:rPr>
              <w:t>Кол-во</w:t>
            </w:r>
          </w:p>
        </w:tc>
        <w:tc>
          <w:tcPr>
            <w:tcW w:w="4536" w:type="dxa"/>
            <w:tcBorders>
              <w:top w:val="single" w:sz="4" w:space="0" w:color="auto"/>
              <w:left w:val="single" w:sz="4" w:space="0" w:color="auto"/>
              <w:bottom w:val="single" w:sz="4" w:space="0" w:color="auto"/>
              <w:right w:val="single" w:sz="4" w:space="0" w:color="auto"/>
            </w:tcBorders>
            <w:hideMark/>
          </w:tcPr>
          <w:p w:rsidR="00DD3DCB" w:rsidRPr="00D5503A" w:rsidRDefault="00DD3DCB" w:rsidP="0048060F">
            <w:pPr>
              <w:pStyle w:val="ConsPlusNormal"/>
              <w:ind w:right="-143"/>
              <w:jc w:val="center"/>
              <w:rPr>
                <w:sz w:val="22"/>
                <w:szCs w:val="22"/>
              </w:rPr>
            </w:pPr>
            <w:r w:rsidRPr="00D5503A">
              <w:rPr>
                <w:rFonts w:eastAsia="Calibri"/>
                <w:sz w:val="22"/>
                <w:szCs w:val="22"/>
              </w:rPr>
              <w:t>Рекомендации организатора публичных слушаний или общественных обсуждений о целесообразности/нецелесообразности учета внесенных участниками публичных слушаний или общественных обсуждений предложений и замечаний</w:t>
            </w:r>
          </w:p>
        </w:tc>
      </w:tr>
      <w:tr w:rsidR="00DD3DCB" w:rsidRPr="00D5503A" w:rsidTr="0048060F">
        <w:trPr>
          <w:trHeight w:val="1443"/>
        </w:trPr>
        <w:tc>
          <w:tcPr>
            <w:tcW w:w="4457" w:type="dxa"/>
            <w:tcBorders>
              <w:top w:val="single" w:sz="4" w:space="0" w:color="auto"/>
              <w:left w:val="single" w:sz="4" w:space="0" w:color="auto"/>
              <w:bottom w:val="single" w:sz="4" w:space="0" w:color="auto"/>
              <w:right w:val="single" w:sz="4" w:space="0" w:color="auto"/>
            </w:tcBorders>
          </w:tcPr>
          <w:p w:rsidR="00031A68" w:rsidRPr="00F8379C" w:rsidRDefault="00696155" w:rsidP="00E62AAC">
            <w:pPr>
              <w:ind w:right="80" w:firstLine="284"/>
              <w:jc w:val="both"/>
              <w:rPr>
                <w:sz w:val="22"/>
                <w:szCs w:val="22"/>
              </w:rPr>
            </w:pPr>
            <w:r>
              <w:rPr>
                <w:sz w:val="22"/>
                <w:szCs w:val="22"/>
              </w:rPr>
              <w:t xml:space="preserve">   </w:t>
            </w:r>
            <w:r w:rsidR="00DC3A25" w:rsidRPr="00F8379C">
              <w:rPr>
                <w:sz w:val="22"/>
                <w:szCs w:val="22"/>
              </w:rPr>
              <w:t>Проект не соответствует требованиям действующего законодательства</w:t>
            </w:r>
            <w:r w:rsidR="00422A83" w:rsidRPr="00F8379C">
              <w:rPr>
                <w:sz w:val="22"/>
                <w:szCs w:val="22"/>
              </w:rPr>
              <w:t>:</w:t>
            </w:r>
            <w:r w:rsidR="00031A68" w:rsidRPr="00F8379C">
              <w:rPr>
                <w:sz w:val="22"/>
                <w:szCs w:val="22"/>
              </w:rPr>
              <w:t xml:space="preserve"> </w:t>
            </w:r>
          </w:p>
          <w:p w:rsidR="003320D2" w:rsidRPr="00753235" w:rsidRDefault="003320D2" w:rsidP="00E62AAC">
            <w:pPr>
              <w:ind w:right="80" w:firstLine="708"/>
              <w:jc w:val="both"/>
              <w:rPr>
                <w:sz w:val="22"/>
                <w:szCs w:val="22"/>
              </w:rPr>
            </w:pPr>
            <w:r w:rsidRPr="00753235">
              <w:rPr>
                <w:sz w:val="22"/>
                <w:szCs w:val="22"/>
              </w:rPr>
              <w:t xml:space="preserve">Необоснованность требования разработки документации по планировке территории </w:t>
            </w:r>
            <w:r w:rsidR="00222D55">
              <w:rPr>
                <w:sz w:val="22"/>
                <w:szCs w:val="22"/>
              </w:rPr>
              <w:t xml:space="preserve">(далее – ДПТ) </w:t>
            </w:r>
            <w:r w:rsidRPr="00753235">
              <w:rPr>
                <w:sz w:val="22"/>
                <w:szCs w:val="22"/>
              </w:rPr>
              <w:t>в случае отклонения от предельных параметров в части максимального процента застройки, коэффициента (максимального процента) плотности застройки, минимального количества парковочных мест более чем на 30%</w:t>
            </w:r>
            <w:r w:rsidR="000B5BF9">
              <w:rPr>
                <w:sz w:val="22"/>
                <w:szCs w:val="22"/>
              </w:rPr>
              <w:t>.</w:t>
            </w:r>
            <w:r w:rsidRPr="00753235">
              <w:rPr>
                <w:sz w:val="22"/>
                <w:szCs w:val="22"/>
              </w:rPr>
              <w:t xml:space="preserve"> </w:t>
            </w:r>
            <w:r w:rsidR="000B5BF9">
              <w:rPr>
                <w:sz w:val="22"/>
                <w:szCs w:val="22"/>
              </w:rPr>
              <w:t>Д</w:t>
            </w:r>
            <w:r w:rsidRPr="00753235">
              <w:rPr>
                <w:sz w:val="22"/>
                <w:szCs w:val="22"/>
              </w:rPr>
              <w:t xml:space="preserve">анная норма противоречит положениям </w:t>
            </w:r>
            <w:proofErr w:type="spellStart"/>
            <w:r w:rsidRPr="00753235">
              <w:rPr>
                <w:sz w:val="22"/>
                <w:szCs w:val="22"/>
              </w:rPr>
              <w:t>ГрК</w:t>
            </w:r>
            <w:proofErr w:type="spellEnd"/>
            <w:r w:rsidRPr="00753235">
              <w:rPr>
                <w:sz w:val="22"/>
                <w:szCs w:val="22"/>
              </w:rPr>
              <w:t xml:space="preserve"> РФ, согласно которым установлен перечень случаев, когда обязательна разработка </w:t>
            </w:r>
            <w:r w:rsidR="00222D55" w:rsidRPr="00222D55">
              <w:rPr>
                <w:sz w:val="22"/>
                <w:szCs w:val="22"/>
              </w:rPr>
              <w:t>ДПТ</w:t>
            </w:r>
            <w:r w:rsidRPr="00753235">
              <w:rPr>
                <w:sz w:val="22"/>
                <w:szCs w:val="22"/>
              </w:rPr>
              <w:t xml:space="preserve">. </w:t>
            </w:r>
            <w:proofErr w:type="gramStart"/>
            <w:r w:rsidRPr="00753235">
              <w:rPr>
                <w:sz w:val="22"/>
                <w:szCs w:val="22"/>
              </w:rPr>
              <w:t>Указанный случай отсутствует в данном перечне.</w:t>
            </w:r>
            <w:proofErr w:type="gramEnd"/>
            <w:r w:rsidRPr="00753235">
              <w:rPr>
                <w:sz w:val="22"/>
                <w:szCs w:val="22"/>
              </w:rPr>
              <w:t xml:space="preserve"> Кроме того, не ясно чем вызвано установление превышения порога именно в 30 % при отклонении от предельных параметров.</w:t>
            </w:r>
          </w:p>
          <w:p w:rsidR="003320D2" w:rsidRPr="00753235" w:rsidRDefault="00265DBA" w:rsidP="00E62AAC">
            <w:pPr>
              <w:ind w:right="80"/>
              <w:jc w:val="both"/>
              <w:rPr>
                <w:sz w:val="22"/>
                <w:szCs w:val="22"/>
              </w:rPr>
            </w:pPr>
            <w:r>
              <w:rPr>
                <w:sz w:val="22"/>
                <w:szCs w:val="22"/>
              </w:rPr>
              <w:t xml:space="preserve"> </w:t>
            </w:r>
            <w:r>
              <w:rPr>
                <w:sz w:val="22"/>
                <w:szCs w:val="22"/>
              </w:rPr>
              <w:tab/>
            </w:r>
            <w:r w:rsidR="003320D2" w:rsidRPr="00753235">
              <w:rPr>
                <w:sz w:val="22"/>
                <w:szCs w:val="22"/>
              </w:rPr>
              <w:t xml:space="preserve">Нецелесообразность установления </w:t>
            </w:r>
            <w:proofErr w:type="spellStart"/>
            <w:r w:rsidR="003320D2" w:rsidRPr="00753235">
              <w:rPr>
                <w:sz w:val="22"/>
                <w:szCs w:val="22"/>
              </w:rPr>
              <w:t>подзоны</w:t>
            </w:r>
            <w:proofErr w:type="spellEnd"/>
            <w:r w:rsidR="003320D2" w:rsidRPr="00753235">
              <w:rPr>
                <w:sz w:val="22"/>
                <w:szCs w:val="22"/>
              </w:rPr>
              <w:t xml:space="preserve"> строгого ограничения для земельных участков, на которых предполагается размещение недостающего количества парковочных мест</w:t>
            </w:r>
            <w:proofErr w:type="gramStart"/>
            <w:r w:rsidR="00A678DE">
              <w:rPr>
                <w:sz w:val="22"/>
                <w:szCs w:val="22"/>
              </w:rPr>
              <w:t>.</w:t>
            </w:r>
            <w:proofErr w:type="gramEnd"/>
            <w:r w:rsidR="003320D2" w:rsidRPr="00753235">
              <w:rPr>
                <w:sz w:val="22"/>
                <w:szCs w:val="22"/>
              </w:rPr>
              <w:t xml:space="preserve"> </w:t>
            </w:r>
            <w:r w:rsidR="00A678DE">
              <w:rPr>
                <w:sz w:val="22"/>
                <w:szCs w:val="22"/>
              </w:rPr>
              <w:t>У</w:t>
            </w:r>
            <w:r w:rsidR="003320D2" w:rsidRPr="00753235">
              <w:rPr>
                <w:sz w:val="22"/>
                <w:szCs w:val="22"/>
              </w:rPr>
              <w:t xml:space="preserve">становление </w:t>
            </w:r>
            <w:proofErr w:type="spellStart"/>
            <w:r w:rsidR="003320D2" w:rsidRPr="00753235">
              <w:rPr>
                <w:sz w:val="22"/>
                <w:szCs w:val="22"/>
              </w:rPr>
              <w:t>подзоны</w:t>
            </w:r>
            <w:proofErr w:type="spellEnd"/>
            <w:r w:rsidR="003320D2" w:rsidRPr="00753235">
              <w:rPr>
                <w:sz w:val="22"/>
                <w:szCs w:val="22"/>
              </w:rPr>
              <w:t xml:space="preserve"> строгого ограничения накладывает ограничения на земельный участок и не позволяет использовать его по другому назначению, в случае изменения целей использования территории, а также противоречит положениям действующего</w:t>
            </w:r>
            <w:r>
              <w:rPr>
                <w:sz w:val="22"/>
                <w:szCs w:val="22"/>
              </w:rPr>
              <w:t xml:space="preserve"> </w:t>
            </w:r>
            <w:r w:rsidR="003320D2" w:rsidRPr="00753235">
              <w:rPr>
                <w:sz w:val="22"/>
                <w:szCs w:val="22"/>
              </w:rPr>
              <w:t xml:space="preserve">градостроительного законодательства, поскольку направлено на установление </w:t>
            </w:r>
            <w:r w:rsidR="003320D2" w:rsidRPr="00753235">
              <w:rPr>
                <w:sz w:val="22"/>
                <w:szCs w:val="22"/>
              </w:rPr>
              <w:lastRenderedPageBreak/>
              <w:t>дополнительных оснований для внесения изменения в П</w:t>
            </w:r>
            <w:r w:rsidR="00222D55">
              <w:rPr>
                <w:sz w:val="22"/>
                <w:szCs w:val="22"/>
              </w:rPr>
              <w:t>ЗЗ</w:t>
            </w:r>
            <w:r w:rsidR="003320D2" w:rsidRPr="00753235">
              <w:rPr>
                <w:sz w:val="22"/>
                <w:szCs w:val="22"/>
              </w:rPr>
              <w:t xml:space="preserve">, которые не предусмотрены ст. 33 </w:t>
            </w:r>
            <w:proofErr w:type="spellStart"/>
            <w:r w:rsidR="003320D2" w:rsidRPr="00753235">
              <w:rPr>
                <w:sz w:val="22"/>
                <w:szCs w:val="22"/>
              </w:rPr>
              <w:t>ГрК</w:t>
            </w:r>
            <w:proofErr w:type="spellEnd"/>
            <w:r w:rsidR="003320D2" w:rsidRPr="00753235">
              <w:rPr>
                <w:sz w:val="22"/>
                <w:szCs w:val="22"/>
              </w:rPr>
              <w:t xml:space="preserve"> РФ. Кроме того, земельный участок, предполагающий размещение недостающего количества парковочных мест, может иметь несколько видов разрешенного использования, например, помимо основного может быть присвоен сопутствующий вид разрешенного использования, который предполагает размещение объектов капитального строительства. При этом в границах действия </w:t>
            </w:r>
            <w:proofErr w:type="spellStart"/>
            <w:r w:rsidR="003320D2" w:rsidRPr="00753235">
              <w:rPr>
                <w:sz w:val="22"/>
                <w:szCs w:val="22"/>
              </w:rPr>
              <w:t>подзоны</w:t>
            </w:r>
            <w:proofErr w:type="spellEnd"/>
            <w:r w:rsidR="003320D2" w:rsidRPr="00753235">
              <w:rPr>
                <w:sz w:val="22"/>
                <w:szCs w:val="22"/>
              </w:rPr>
              <w:t xml:space="preserve"> строгого ограничения застройки максимальный и минимальный процент застройки, предельная высота (этажность) застройки, коэффициент (максимальный процент) плотности застройки земельного участка, равны нулю. Таким образом, размещение объектов капитального строительства станет невозможным. </w:t>
            </w:r>
          </w:p>
          <w:p w:rsidR="003320D2" w:rsidRPr="00753235" w:rsidRDefault="00265DBA" w:rsidP="00E62AAC">
            <w:pPr>
              <w:ind w:right="80"/>
              <w:jc w:val="both"/>
              <w:rPr>
                <w:sz w:val="22"/>
                <w:szCs w:val="22"/>
              </w:rPr>
            </w:pPr>
            <w:r>
              <w:rPr>
                <w:sz w:val="22"/>
                <w:szCs w:val="22"/>
              </w:rPr>
              <w:t xml:space="preserve">  </w:t>
            </w:r>
            <w:r>
              <w:rPr>
                <w:sz w:val="22"/>
                <w:szCs w:val="22"/>
              </w:rPr>
              <w:tab/>
            </w:r>
            <w:r w:rsidR="003320D2" w:rsidRPr="00753235">
              <w:rPr>
                <w:sz w:val="22"/>
                <w:szCs w:val="22"/>
              </w:rPr>
              <w:t xml:space="preserve">Установление срока действия правового акта уполномоченного исполнительного органа </w:t>
            </w:r>
            <w:r w:rsidR="00A678DE">
              <w:rPr>
                <w:sz w:val="22"/>
                <w:szCs w:val="22"/>
              </w:rPr>
              <w:t>не</w:t>
            </w:r>
            <w:r w:rsidR="0074614E">
              <w:rPr>
                <w:sz w:val="22"/>
                <w:szCs w:val="22"/>
              </w:rPr>
              <w:t xml:space="preserve"> обосновано</w:t>
            </w:r>
            <w:bookmarkStart w:id="0" w:name="_GoBack"/>
            <w:bookmarkEnd w:id="0"/>
            <w:r w:rsidR="00A678DE">
              <w:rPr>
                <w:sz w:val="22"/>
                <w:szCs w:val="22"/>
              </w:rPr>
              <w:t>. П</w:t>
            </w:r>
            <w:r w:rsidR="003320D2" w:rsidRPr="00753235">
              <w:rPr>
                <w:sz w:val="22"/>
                <w:szCs w:val="22"/>
              </w:rPr>
              <w:t>редоставление земельных участков уполномоченным органом для размещения парковочных мест без осуществления строительства капитальных объектов, действующим законодательством не предусмотрено. Кроме того, не уточнен механизм передачи земельного участка, на котором планируется размещение недостающего количества парковочных мест, собственникам объекта капитального строительства, который планируется к строительству на основном земельном участке.</w:t>
            </w:r>
          </w:p>
          <w:p w:rsidR="003320D2" w:rsidRPr="00753235" w:rsidRDefault="00265DBA" w:rsidP="00E62AAC">
            <w:pPr>
              <w:ind w:right="80"/>
              <w:jc w:val="both"/>
              <w:rPr>
                <w:sz w:val="22"/>
                <w:szCs w:val="22"/>
              </w:rPr>
            </w:pPr>
            <w:r>
              <w:rPr>
                <w:sz w:val="22"/>
                <w:szCs w:val="22"/>
              </w:rPr>
              <w:tab/>
            </w:r>
            <w:r w:rsidR="003320D2" w:rsidRPr="00753235">
              <w:rPr>
                <w:sz w:val="22"/>
                <w:szCs w:val="22"/>
              </w:rPr>
              <w:t>Неточность формулировки, касающейся требований к радиусу пешеходной доступности</w:t>
            </w:r>
            <w:proofErr w:type="gramStart"/>
            <w:r w:rsidR="0074614E">
              <w:rPr>
                <w:sz w:val="22"/>
                <w:szCs w:val="22"/>
              </w:rPr>
              <w:t>.</w:t>
            </w:r>
            <w:proofErr w:type="gramEnd"/>
            <w:r w:rsidR="0074614E">
              <w:rPr>
                <w:sz w:val="22"/>
                <w:szCs w:val="22"/>
              </w:rPr>
              <w:t xml:space="preserve"> П</w:t>
            </w:r>
            <w:r w:rsidR="003320D2" w:rsidRPr="00753235">
              <w:rPr>
                <w:sz w:val="22"/>
                <w:szCs w:val="22"/>
              </w:rPr>
              <w:t xml:space="preserve">роектом не </w:t>
            </w:r>
            <w:proofErr w:type="gramStart"/>
            <w:r w:rsidR="003320D2" w:rsidRPr="00753235">
              <w:rPr>
                <w:sz w:val="22"/>
                <w:szCs w:val="22"/>
              </w:rPr>
              <w:t>уточняется</w:t>
            </w:r>
            <w:proofErr w:type="gramEnd"/>
            <w:r w:rsidR="003320D2" w:rsidRPr="00753235">
              <w:rPr>
                <w:sz w:val="22"/>
                <w:szCs w:val="22"/>
              </w:rPr>
              <w:t xml:space="preserve"> возможно ли размещение недостающего количества парковочных мест на земельных участках, расположенных за пределами городского округа город Воронеж, при соблюдении указанного радиуса доступности.</w:t>
            </w:r>
          </w:p>
          <w:p w:rsidR="003320D2" w:rsidRPr="00753235" w:rsidRDefault="003320D2" w:rsidP="00E62AAC">
            <w:pPr>
              <w:ind w:right="80"/>
              <w:rPr>
                <w:sz w:val="22"/>
                <w:szCs w:val="22"/>
              </w:rPr>
            </w:pPr>
          </w:p>
          <w:p w:rsidR="00DD3DCB" w:rsidRPr="00F8379C" w:rsidRDefault="00DD3DCB" w:rsidP="0048060F">
            <w:pPr>
              <w:ind w:right="-143"/>
              <w:jc w:val="both"/>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84502B" w:rsidRPr="00F8379C" w:rsidRDefault="00BC48AD" w:rsidP="0048060F">
            <w:pPr>
              <w:pStyle w:val="ConsPlusNormal"/>
              <w:ind w:right="-143"/>
              <w:jc w:val="center"/>
              <w:rPr>
                <w:sz w:val="22"/>
                <w:szCs w:val="22"/>
              </w:rPr>
            </w:pPr>
            <w:r w:rsidRPr="00F8379C">
              <w:rPr>
                <w:sz w:val="22"/>
                <w:szCs w:val="22"/>
              </w:rPr>
              <w:lastRenderedPageBreak/>
              <w:t>6</w:t>
            </w: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jc w:val="center"/>
              <w:rPr>
                <w:sz w:val="22"/>
                <w:szCs w:val="22"/>
              </w:rPr>
            </w:pPr>
          </w:p>
          <w:p w:rsidR="0084502B" w:rsidRPr="00F8379C" w:rsidRDefault="0084502B" w:rsidP="0048060F">
            <w:pPr>
              <w:pStyle w:val="ConsPlusNormal"/>
              <w:ind w:right="-143"/>
              <w:rPr>
                <w:sz w:val="22"/>
                <w:szCs w:val="22"/>
              </w:rPr>
            </w:pPr>
          </w:p>
        </w:tc>
        <w:tc>
          <w:tcPr>
            <w:tcW w:w="4536" w:type="dxa"/>
            <w:tcBorders>
              <w:top w:val="single" w:sz="4" w:space="0" w:color="auto"/>
              <w:left w:val="single" w:sz="4" w:space="0" w:color="auto"/>
              <w:bottom w:val="single" w:sz="4" w:space="0" w:color="auto"/>
              <w:right w:val="single" w:sz="4" w:space="0" w:color="auto"/>
            </w:tcBorders>
          </w:tcPr>
          <w:p w:rsidR="00031A68" w:rsidRPr="00F8379C" w:rsidRDefault="00031A68" w:rsidP="0048060F">
            <w:pPr>
              <w:ind w:right="80"/>
              <w:jc w:val="both"/>
              <w:rPr>
                <w:sz w:val="22"/>
                <w:szCs w:val="22"/>
              </w:rPr>
            </w:pPr>
            <w:r w:rsidRPr="00F8379C">
              <w:rPr>
                <w:sz w:val="22"/>
                <w:szCs w:val="22"/>
              </w:rPr>
              <w:lastRenderedPageBreak/>
              <w:t xml:space="preserve">    </w:t>
            </w:r>
            <w:r w:rsidR="00285D74" w:rsidRPr="00F8379C">
              <w:rPr>
                <w:sz w:val="22"/>
                <w:szCs w:val="22"/>
              </w:rPr>
              <w:t xml:space="preserve">      </w:t>
            </w:r>
            <w:r w:rsidR="00866ED9" w:rsidRPr="00F8379C">
              <w:rPr>
                <w:sz w:val="22"/>
                <w:szCs w:val="22"/>
              </w:rPr>
              <w:t>Нецелесообразно к учету</w:t>
            </w:r>
            <w:r w:rsidR="00780066">
              <w:rPr>
                <w:sz w:val="22"/>
                <w:szCs w:val="22"/>
              </w:rPr>
              <w:t>:</w:t>
            </w:r>
            <w:r w:rsidR="00866ED9" w:rsidRPr="00F8379C">
              <w:rPr>
                <w:sz w:val="22"/>
                <w:szCs w:val="22"/>
              </w:rPr>
              <w:t xml:space="preserve"> </w:t>
            </w:r>
          </w:p>
          <w:p w:rsidR="00285D74" w:rsidRPr="00F8379C" w:rsidRDefault="003E2B95" w:rsidP="00222D55">
            <w:pPr>
              <w:ind w:right="80" w:firstLine="363"/>
              <w:jc w:val="both"/>
              <w:rPr>
                <w:sz w:val="22"/>
                <w:szCs w:val="22"/>
              </w:rPr>
            </w:pPr>
            <w:r w:rsidRPr="00F8379C">
              <w:rPr>
                <w:sz w:val="22"/>
                <w:szCs w:val="22"/>
              </w:rPr>
              <w:t xml:space="preserve">    </w:t>
            </w:r>
            <w:r w:rsidR="00780066">
              <w:rPr>
                <w:sz w:val="22"/>
                <w:szCs w:val="22"/>
              </w:rPr>
              <w:t>С</w:t>
            </w:r>
            <w:r w:rsidR="00CD759A" w:rsidRPr="00F8379C">
              <w:rPr>
                <w:sz w:val="22"/>
                <w:szCs w:val="22"/>
              </w:rPr>
              <w:t xml:space="preserve">огласно ст. 7 </w:t>
            </w:r>
            <w:r w:rsidR="002D6A90" w:rsidRPr="00F8379C">
              <w:rPr>
                <w:sz w:val="22"/>
                <w:szCs w:val="22"/>
              </w:rPr>
              <w:t xml:space="preserve">Федерального закона </w:t>
            </w:r>
            <w:r w:rsidR="00285D74" w:rsidRPr="00F8379C">
              <w:rPr>
                <w:sz w:val="22"/>
                <w:szCs w:val="22"/>
              </w:rPr>
              <w:t>от 06.10.2003 № 131-ФЗ «Об общих принципах организации местного самоуправления в РФ» по вопросам местного зн</w:t>
            </w:r>
            <w:r w:rsidR="0048060F">
              <w:rPr>
                <w:sz w:val="22"/>
                <w:szCs w:val="22"/>
              </w:rPr>
              <w:t xml:space="preserve">ачения населением муниципальных </w:t>
            </w:r>
            <w:r w:rsidR="00285D74" w:rsidRPr="00F8379C">
              <w:rPr>
                <w:sz w:val="22"/>
                <w:szCs w:val="22"/>
              </w:rPr>
              <w:t>образований</w:t>
            </w:r>
            <w:r w:rsidR="00222D55">
              <w:rPr>
                <w:sz w:val="22"/>
                <w:szCs w:val="22"/>
              </w:rPr>
              <w:t xml:space="preserve"> </w:t>
            </w:r>
            <w:r w:rsidR="00285D74" w:rsidRPr="00F8379C">
              <w:rPr>
                <w:sz w:val="22"/>
                <w:szCs w:val="22"/>
              </w:rPr>
              <w:t>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6978F0" w:rsidRPr="00F8379C" w:rsidRDefault="00285D74" w:rsidP="0048060F">
            <w:pPr>
              <w:ind w:right="80" w:firstLine="363"/>
              <w:jc w:val="both"/>
              <w:rPr>
                <w:sz w:val="22"/>
                <w:szCs w:val="22"/>
              </w:rPr>
            </w:pPr>
            <w:r w:rsidRPr="00F8379C">
              <w:rPr>
                <w:sz w:val="22"/>
                <w:szCs w:val="22"/>
              </w:rPr>
              <w:t xml:space="preserve">Согласно ст. 8 </w:t>
            </w:r>
            <w:proofErr w:type="spellStart"/>
            <w:r w:rsidRPr="00F8379C">
              <w:rPr>
                <w:sz w:val="22"/>
                <w:szCs w:val="22"/>
              </w:rPr>
              <w:t>ГрК</w:t>
            </w:r>
            <w:proofErr w:type="spellEnd"/>
            <w:r w:rsidRPr="00F8379C">
              <w:rPr>
                <w:sz w:val="22"/>
                <w:szCs w:val="22"/>
              </w:rPr>
              <w:t xml:space="preserve"> РФ к полномочиям органов местного самоуправления в области градостроительной деятельности отнесены подготовка и утверждение документов территориального планирования, утверждение местных нормативов градостроительного проектирования, утверждение правил землепользования и застройки (далее </w:t>
            </w:r>
            <w:r w:rsidR="006978F0" w:rsidRPr="00F8379C">
              <w:rPr>
                <w:sz w:val="22"/>
                <w:szCs w:val="22"/>
              </w:rPr>
              <w:t>–</w:t>
            </w:r>
            <w:r w:rsidRPr="00F8379C">
              <w:rPr>
                <w:sz w:val="22"/>
                <w:szCs w:val="22"/>
              </w:rPr>
              <w:t xml:space="preserve"> ПЗЗ</w:t>
            </w:r>
            <w:r w:rsidR="00222D55">
              <w:rPr>
                <w:sz w:val="22"/>
                <w:szCs w:val="22"/>
              </w:rPr>
              <w:t>).</w:t>
            </w:r>
            <w:r w:rsidRPr="00F8379C">
              <w:rPr>
                <w:sz w:val="22"/>
                <w:szCs w:val="22"/>
              </w:rPr>
              <w:t xml:space="preserve"> </w:t>
            </w:r>
          </w:p>
          <w:p w:rsidR="00285D74" w:rsidRPr="00F8379C" w:rsidRDefault="00285D74" w:rsidP="0048060F">
            <w:pPr>
              <w:ind w:right="80" w:firstLine="363"/>
              <w:jc w:val="both"/>
              <w:rPr>
                <w:sz w:val="22"/>
                <w:szCs w:val="22"/>
              </w:rPr>
            </w:pPr>
            <w:r w:rsidRPr="00F8379C">
              <w:rPr>
                <w:sz w:val="22"/>
                <w:szCs w:val="22"/>
              </w:rPr>
              <w:t xml:space="preserve">ПЗЗ устанавливают предельные параметры разрешенного строительства, реконструкции объектов капитального строительства. </w:t>
            </w:r>
            <w:proofErr w:type="gramStart"/>
            <w:r w:rsidRPr="00F8379C">
              <w:rPr>
                <w:sz w:val="22"/>
                <w:szCs w:val="22"/>
              </w:rPr>
              <w:t xml:space="preserve">Кроме того, ПЗЗ должны устанавливать критерии (условия) для получения разрешения на отклонение от таких предельных параметров, поскольку отсутствие в ПЗЗ указанных критериев приводит к возможности получения разрешения на отклонение от того или иного предельного параметра в полном объеме и несоблюдение каких-либо предельных параметров при строительстве, что </w:t>
            </w:r>
            <w:r w:rsidRPr="00F8379C">
              <w:rPr>
                <w:sz w:val="22"/>
                <w:szCs w:val="22"/>
              </w:rPr>
              <w:lastRenderedPageBreak/>
              <w:t>фактически дискредитирует цель установления предельных параметров разрешенного строительства, реконструкции объектов капитального строительства.</w:t>
            </w:r>
            <w:proofErr w:type="gramEnd"/>
          </w:p>
          <w:p w:rsidR="00285D74" w:rsidRPr="00F8379C" w:rsidRDefault="004B5318" w:rsidP="0048060F">
            <w:pPr>
              <w:ind w:right="80" w:firstLine="363"/>
              <w:jc w:val="both"/>
              <w:rPr>
                <w:sz w:val="22"/>
                <w:szCs w:val="22"/>
              </w:rPr>
            </w:pPr>
            <w:r w:rsidRPr="00F8379C">
              <w:rPr>
                <w:sz w:val="22"/>
                <w:szCs w:val="22"/>
              </w:rPr>
              <w:t xml:space="preserve">Представленный </w:t>
            </w:r>
            <w:r w:rsidR="00285D74" w:rsidRPr="00F8379C">
              <w:rPr>
                <w:sz w:val="22"/>
                <w:szCs w:val="22"/>
              </w:rPr>
              <w:t xml:space="preserve"> проект</w:t>
            </w:r>
            <w:r w:rsidR="00780066">
              <w:rPr>
                <w:sz w:val="22"/>
                <w:szCs w:val="22"/>
              </w:rPr>
              <w:t xml:space="preserve">, </w:t>
            </w:r>
            <w:r w:rsidR="00285D74" w:rsidRPr="00F8379C">
              <w:rPr>
                <w:sz w:val="22"/>
                <w:szCs w:val="22"/>
              </w:rPr>
              <w:t xml:space="preserve"> </w:t>
            </w:r>
            <w:r w:rsidR="00780066">
              <w:rPr>
                <w:sz w:val="22"/>
                <w:szCs w:val="22"/>
              </w:rPr>
              <w:t>и</w:t>
            </w:r>
            <w:r w:rsidR="00780066" w:rsidRPr="00F8379C">
              <w:rPr>
                <w:sz w:val="22"/>
                <w:szCs w:val="22"/>
              </w:rPr>
              <w:t>сходя из анализа проблем, возникающих при предоставлении разрешения на отклонение от предельных параметров разрешенного строительства</w:t>
            </w:r>
            <w:r w:rsidR="00780066">
              <w:rPr>
                <w:sz w:val="22"/>
                <w:szCs w:val="22"/>
              </w:rPr>
              <w:t xml:space="preserve">, </w:t>
            </w:r>
            <w:r w:rsidR="00285D74" w:rsidRPr="00F8379C">
              <w:rPr>
                <w:sz w:val="22"/>
                <w:szCs w:val="22"/>
              </w:rPr>
              <w:t>разработан в целях исключения точечной застройки и совершенствования законодательства в части соблюдения предельных параметров разрешенного строительства, реконструкции объектов капитального строительства.</w:t>
            </w:r>
          </w:p>
          <w:p w:rsidR="00285D74" w:rsidRPr="00F8379C" w:rsidRDefault="00285D74" w:rsidP="0048060F">
            <w:pPr>
              <w:ind w:right="80" w:firstLine="363"/>
              <w:jc w:val="both"/>
              <w:rPr>
                <w:sz w:val="22"/>
                <w:szCs w:val="22"/>
              </w:rPr>
            </w:pPr>
            <w:proofErr w:type="gramStart"/>
            <w:r w:rsidRPr="00F8379C">
              <w:rPr>
                <w:sz w:val="22"/>
                <w:szCs w:val="22"/>
              </w:rPr>
              <w:t xml:space="preserve">Отнесение земельных участков, на которых планируется размещение недостающего количества парковочных мест и (или) </w:t>
            </w:r>
            <w:proofErr w:type="spellStart"/>
            <w:r w:rsidRPr="00F8379C">
              <w:rPr>
                <w:sz w:val="22"/>
                <w:szCs w:val="22"/>
              </w:rPr>
              <w:t>машино</w:t>
            </w:r>
            <w:proofErr w:type="spellEnd"/>
            <w:r w:rsidRPr="00F8379C">
              <w:rPr>
                <w:sz w:val="22"/>
                <w:szCs w:val="22"/>
              </w:rPr>
              <w:t xml:space="preserve">-мест для стоянки (размещения) индивидуального транспорта, к </w:t>
            </w:r>
            <w:proofErr w:type="spellStart"/>
            <w:r w:rsidRPr="00F8379C">
              <w:rPr>
                <w:sz w:val="22"/>
                <w:szCs w:val="22"/>
              </w:rPr>
              <w:t>подзоне</w:t>
            </w:r>
            <w:proofErr w:type="spellEnd"/>
            <w:r w:rsidRPr="00F8379C">
              <w:rPr>
                <w:sz w:val="22"/>
                <w:szCs w:val="22"/>
              </w:rPr>
              <w:t xml:space="preserve"> строгого ограничения застройки (если планируется размещение парковочных мест) либо к одной из территориальных зон с индексами ПК или ПТ (с учетом установленного функционального зонирования) (если планируется размещение </w:t>
            </w:r>
            <w:proofErr w:type="spellStart"/>
            <w:r w:rsidRPr="00F8379C">
              <w:rPr>
                <w:sz w:val="22"/>
                <w:szCs w:val="22"/>
              </w:rPr>
              <w:t>машино</w:t>
            </w:r>
            <w:proofErr w:type="spellEnd"/>
            <w:r w:rsidRPr="00F8379C">
              <w:rPr>
                <w:sz w:val="22"/>
                <w:szCs w:val="22"/>
              </w:rPr>
              <w:t>-мест), позволит предотвратить нарушение прав собственников помещений в МКД.</w:t>
            </w:r>
            <w:proofErr w:type="gramEnd"/>
          </w:p>
          <w:p w:rsidR="00285D74" w:rsidRPr="00F8379C" w:rsidRDefault="006978F0" w:rsidP="0048060F">
            <w:pPr>
              <w:ind w:right="80" w:firstLine="363"/>
              <w:jc w:val="both"/>
              <w:rPr>
                <w:sz w:val="22"/>
                <w:szCs w:val="22"/>
              </w:rPr>
            </w:pPr>
            <w:r w:rsidRPr="00F8379C">
              <w:rPr>
                <w:sz w:val="22"/>
                <w:szCs w:val="22"/>
              </w:rPr>
              <w:t>П</w:t>
            </w:r>
            <w:r w:rsidR="00285D74" w:rsidRPr="00F8379C">
              <w:rPr>
                <w:sz w:val="22"/>
                <w:szCs w:val="22"/>
              </w:rPr>
              <w:t xml:space="preserve">редставленный проект не расширяет перечень случаев, при которых подготовка ДПТ является обязательной (ч. 3 ст. 41 </w:t>
            </w:r>
            <w:proofErr w:type="spellStart"/>
            <w:r w:rsidR="00285D74" w:rsidRPr="00F8379C">
              <w:rPr>
                <w:sz w:val="22"/>
                <w:szCs w:val="22"/>
              </w:rPr>
              <w:t>ГрК</w:t>
            </w:r>
            <w:proofErr w:type="spellEnd"/>
            <w:r w:rsidR="00285D74" w:rsidRPr="00F8379C">
              <w:rPr>
                <w:sz w:val="22"/>
                <w:szCs w:val="22"/>
              </w:rPr>
              <w:t xml:space="preserve"> РФ), поскольку в случае соблюдения необходимых предельных параметров, а также при отклонении от предельных параметров менее чем на 30%, получение разрешения на строительство планируемого ОКС не потребует разработки ДПТ.</w:t>
            </w:r>
          </w:p>
          <w:p w:rsidR="00285D74" w:rsidRDefault="00285D74" w:rsidP="0048060F">
            <w:pPr>
              <w:ind w:right="80" w:firstLine="363"/>
              <w:jc w:val="both"/>
              <w:rPr>
                <w:sz w:val="22"/>
                <w:szCs w:val="22"/>
              </w:rPr>
            </w:pPr>
            <w:r w:rsidRPr="00F8379C">
              <w:rPr>
                <w:sz w:val="22"/>
                <w:szCs w:val="22"/>
              </w:rPr>
              <w:t xml:space="preserve">Представленный проект лишь конкретизирует критерии (условия), </w:t>
            </w:r>
            <w:proofErr w:type="gramStart"/>
            <w:r w:rsidRPr="00F8379C">
              <w:rPr>
                <w:sz w:val="22"/>
                <w:szCs w:val="22"/>
              </w:rPr>
              <w:t>исходя из которых уполномоченный орган принимает</w:t>
            </w:r>
            <w:proofErr w:type="gramEnd"/>
            <w:r w:rsidRPr="00F8379C">
              <w:rPr>
                <w:sz w:val="22"/>
                <w:szCs w:val="22"/>
              </w:rPr>
              <w:t xml:space="preserve"> решение о предоставлении запрашиваемого разрешения или об отказе в предоставлении такого разрешения.</w:t>
            </w:r>
          </w:p>
          <w:p w:rsidR="00780066" w:rsidRPr="00F8379C" w:rsidRDefault="00780066" w:rsidP="0048060F">
            <w:pPr>
              <w:ind w:right="80" w:firstLine="363"/>
              <w:jc w:val="both"/>
              <w:rPr>
                <w:sz w:val="22"/>
                <w:szCs w:val="22"/>
              </w:rPr>
            </w:pPr>
            <w:r>
              <w:rPr>
                <w:rFonts w:eastAsia="Calibri"/>
                <w:sz w:val="22"/>
                <w:szCs w:val="22"/>
                <w:lang w:eastAsia="en-US"/>
              </w:rPr>
              <w:t>С</w:t>
            </w:r>
            <w:r w:rsidRPr="00F8379C">
              <w:rPr>
                <w:rFonts w:eastAsia="Calibri"/>
                <w:sz w:val="22"/>
                <w:szCs w:val="22"/>
                <w:lang w:eastAsia="en-US"/>
              </w:rPr>
              <w:t xml:space="preserve">огласно </w:t>
            </w:r>
            <w:r w:rsidRPr="00F8379C">
              <w:rPr>
                <w:rFonts w:eastAsia="Calibri"/>
                <w:sz w:val="22"/>
                <w:szCs w:val="22"/>
              </w:rPr>
              <w:t xml:space="preserve">«СП 42.13330.2016. Свод правил. Градостроительство. Планировка и застройка городских и сельских поселений. Актуализированная редакция СНиП 2.07.01-89*» в зонах жилой застройки следует предусматривать стоянки для хранения </w:t>
            </w:r>
            <w:r w:rsidRPr="00F8379C">
              <w:rPr>
                <w:rFonts w:eastAsia="Calibri"/>
                <w:sz w:val="22"/>
                <w:szCs w:val="22"/>
              </w:rPr>
              <w:lastRenderedPageBreak/>
              <w:t>легковых автомобилей населения при пешеходной доступности не более 800 м, а в районах реконструкции - не более 1200 м.</w:t>
            </w:r>
          </w:p>
          <w:p w:rsidR="00DD3DCB" w:rsidRPr="00F8379C" w:rsidRDefault="009A6EDF" w:rsidP="0048060F">
            <w:pPr>
              <w:ind w:right="80"/>
              <w:jc w:val="both"/>
              <w:rPr>
                <w:sz w:val="22"/>
                <w:szCs w:val="22"/>
              </w:rPr>
            </w:pPr>
            <w:r>
              <w:rPr>
                <w:rFonts w:eastAsia="Calibri"/>
                <w:sz w:val="22"/>
                <w:szCs w:val="22"/>
                <w:lang w:eastAsia="en-US"/>
              </w:rPr>
              <w:t xml:space="preserve">      </w:t>
            </w:r>
            <w:r w:rsidR="00780066">
              <w:rPr>
                <w:rFonts w:eastAsia="Calibri"/>
                <w:sz w:val="22"/>
                <w:szCs w:val="22"/>
                <w:lang w:eastAsia="en-US"/>
              </w:rPr>
              <w:t>Д</w:t>
            </w:r>
            <w:r w:rsidR="000221DC" w:rsidRPr="00F8379C">
              <w:rPr>
                <w:rFonts w:eastAsia="Calibri"/>
                <w:sz w:val="22"/>
                <w:szCs w:val="22"/>
                <w:lang w:eastAsia="en-US"/>
              </w:rPr>
              <w:t>ействие Правил землепользования и застройки городского округа город Воронеж распространяется на территорию городского округа город Воронеж.</w:t>
            </w:r>
            <w:r w:rsidR="000221DC" w:rsidRPr="00F8379C">
              <w:rPr>
                <w:rFonts w:eastAsia="Calibri"/>
                <w:sz w:val="22"/>
                <w:szCs w:val="22"/>
                <w:lang w:eastAsia="en-US"/>
              </w:rPr>
              <w:tab/>
              <w:t xml:space="preserve"> </w:t>
            </w:r>
          </w:p>
        </w:tc>
      </w:tr>
    </w:tbl>
    <w:p w:rsidR="00DD3DCB" w:rsidRDefault="00DD3DCB" w:rsidP="0048060F">
      <w:pPr>
        <w:ind w:right="-143"/>
        <w:jc w:val="both"/>
        <w:rPr>
          <w:sz w:val="26"/>
          <w:szCs w:val="26"/>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57"/>
        <w:gridCol w:w="567"/>
        <w:gridCol w:w="4536"/>
      </w:tblGrid>
      <w:tr w:rsidR="00DD3DCB" w:rsidRPr="0096307B" w:rsidTr="0048060F">
        <w:trPr>
          <w:trHeight w:val="565"/>
        </w:trPr>
        <w:tc>
          <w:tcPr>
            <w:tcW w:w="4457" w:type="dxa"/>
            <w:tcBorders>
              <w:top w:val="single" w:sz="4" w:space="0" w:color="auto"/>
              <w:left w:val="single" w:sz="4" w:space="0" w:color="auto"/>
              <w:bottom w:val="single" w:sz="4" w:space="0" w:color="auto"/>
              <w:right w:val="single" w:sz="4" w:space="0" w:color="auto"/>
            </w:tcBorders>
          </w:tcPr>
          <w:p w:rsidR="00DD3DCB" w:rsidRPr="0096307B" w:rsidRDefault="00DD3DCB" w:rsidP="0048060F">
            <w:pPr>
              <w:pStyle w:val="ConsPlusNormal"/>
              <w:ind w:right="-143"/>
              <w:rPr>
                <w:sz w:val="22"/>
                <w:szCs w:val="22"/>
              </w:rPr>
            </w:pPr>
            <w:r w:rsidRPr="0096307B">
              <w:rPr>
                <w:rFonts w:eastAsia="Calibri"/>
                <w:sz w:val="22"/>
                <w:szCs w:val="22"/>
              </w:rPr>
              <w:t>Предложения и замечания от иных участников публичных слушаний или общественных обсуждений</w:t>
            </w:r>
          </w:p>
        </w:tc>
        <w:tc>
          <w:tcPr>
            <w:tcW w:w="567" w:type="dxa"/>
            <w:tcBorders>
              <w:top w:val="single" w:sz="4" w:space="0" w:color="auto"/>
              <w:left w:val="single" w:sz="4" w:space="0" w:color="auto"/>
              <w:bottom w:val="single" w:sz="4" w:space="0" w:color="auto"/>
              <w:right w:val="single" w:sz="4" w:space="0" w:color="auto"/>
            </w:tcBorders>
          </w:tcPr>
          <w:p w:rsidR="00DD3DCB" w:rsidRPr="0096307B" w:rsidRDefault="00DD3DCB" w:rsidP="0048060F">
            <w:pPr>
              <w:pStyle w:val="ConsPlusNormal"/>
              <w:ind w:right="-143"/>
              <w:jc w:val="center"/>
              <w:rPr>
                <w:sz w:val="22"/>
                <w:szCs w:val="22"/>
              </w:rPr>
            </w:pPr>
            <w:r w:rsidRPr="0096307B">
              <w:rPr>
                <w:sz w:val="22"/>
                <w:szCs w:val="22"/>
              </w:rPr>
              <w:t>Кол-во</w:t>
            </w:r>
          </w:p>
        </w:tc>
        <w:tc>
          <w:tcPr>
            <w:tcW w:w="4536" w:type="dxa"/>
            <w:tcBorders>
              <w:top w:val="single" w:sz="4" w:space="0" w:color="auto"/>
              <w:left w:val="single" w:sz="4" w:space="0" w:color="auto"/>
              <w:bottom w:val="single" w:sz="4" w:space="0" w:color="auto"/>
              <w:right w:val="single" w:sz="4" w:space="0" w:color="auto"/>
            </w:tcBorders>
          </w:tcPr>
          <w:p w:rsidR="00DD3DCB" w:rsidRPr="0096307B" w:rsidRDefault="00DD3DCB" w:rsidP="0048060F">
            <w:pPr>
              <w:pStyle w:val="ConsPlusNormal"/>
              <w:ind w:right="80"/>
              <w:jc w:val="center"/>
              <w:rPr>
                <w:sz w:val="22"/>
                <w:szCs w:val="22"/>
              </w:rPr>
            </w:pPr>
            <w:r w:rsidRPr="0096307B">
              <w:rPr>
                <w:rFonts w:eastAsia="Calibri"/>
                <w:sz w:val="22"/>
                <w:szCs w:val="22"/>
              </w:rPr>
              <w:t>Рекомендации организатора публичных слушаний или общественных обсуждений о целесообразности/нецелесообразности учета внесенных участниками публичных слушаний или общественных обсуждений предложений и замечаний</w:t>
            </w:r>
          </w:p>
        </w:tc>
      </w:tr>
      <w:tr w:rsidR="00DD3DCB" w:rsidRPr="0096307B" w:rsidTr="0048060F">
        <w:trPr>
          <w:trHeight w:val="245"/>
        </w:trPr>
        <w:tc>
          <w:tcPr>
            <w:tcW w:w="4457" w:type="dxa"/>
            <w:tcBorders>
              <w:top w:val="single" w:sz="4" w:space="0" w:color="auto"/>
              <w:left w:val="single" w:sz="4" w:space="0" w:color="auto"/>
              <w:bottom w:val="single" w:sz="4" w:space="0" w:color="auto"/>
              <w:right w:val="single" w:sz="4" w:space="0" w:color="auto"/>
            </w:tcBorders>
          </w:tcPr>
          <w:p w:rsidR="00DD3DCB" w:rsidRPr="0096307B" w:rsidRDefault="0095758B" w:rsidP="0048060F">
            <w:pPr>
              <w:pStyle w:val="ConsPlusNormal"/>
              <w:ind w:left="502" w:right="-143"/>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auto"/>
            </w:tcBorders>
          </w:tcPr>
          <w:p w:rsidR="00DD3DCB" w:rsidRPr="0096307B" w:rsidRDefault="0095758B" w:rsidP="0048060F">
            <w:pPr>
              <w:pStyle w:val="ConsPlusNormal"/>
              <w:ind w:right="-143"/>
              <w:jc w:val="center"/>
              <w:rPr>
                <w:sz w:val="22"/>
                <w:szCs w:val="22"/>
              </w:rPr>
            </w:pPr>
            <w:r>
              <w:rPr>
                <w:sz w:val="22"/>
                <w:szCs w:val="22"/>
              </w:rPr>
              <w:t>-</w:t>
            </w:r>
          </w:p>
        </w:tc>
        <w:tc>
          <w:tcPr>
            <w:tcW w:w="4536" w:type="dxa"/>
            <w:tcBorders>
              <w:top w:val="single" w:sz="4" w:space="0" w:color="auto"/>
              <w:left w:val="single" w:sz="4" w:space="0" w:color="auto"/>
              <w:bottom w:val="single" w:sz="4" w:space="0" w:color="auto"/>
              <w:right w:val="single" w:sz="4" w:space="0" w:color="auto"/>
            </w:tcBorders>
          </w:tcPr>
          <w:p w:rsidR="00DD3DCB" w:rsidRPr="0096307B" w:rsidRDefault="00DD3DCB" w:rsidP="0048060F">
            <w:pPr>
              <w:pStyle w:val="ConsPlusNormal"/>
              <w:ind w:right="-143"/>
              <w:jc w:val="center"/>
              <w:rPr>
                <w:sz w:val="22"/>
                <w:szCs w:val="22"/>
              </w:rPr>
            </w:pPr>
            <w:r>
              <w:rPr>
                <w:sz w:val="22"/>
                <w:szCs w:val="22"/>
              </w:rPr>
              <w:t>-</w:t>
            </w:r>
          </w:p>
        </w:tc>
      </w:tr>
    </w:tbl>
    <w:p w:rsidR="00567457" w:rsidRDefault="00567457" w:rsidP="0048060F">
      <w:pPr>
        <w:ind w:right="-143"/>
        <w:jc w:val="both"/>
      </w:pPr>
    </w:p>
    <w:p w:rsidR="005445B7" w:rsidRDefault="00F349E9" w:rsidP="0048060F">
      <w:pPr>
        <w:ind w:right="-143"/>
        <w:jc w:val="both"/>
      </w:pPr>
      <w:r w:rsidRPr="0028094B">
        <w:t>Признать общественные обсуждения состоявшимися.</w:t>
      </w:r>
    </w:p>
    <w:p w:rsidR="00820E58" w:rsidRDefault="00A07963" w:rsidP="0048060F">
      <w:pPr>
        <w:ind w:right="-143"/>
        <w:jc w:val="both"/>
      </w:pPr>
      <w:r w:rsidRPr="0028094B">
        <w:t>Проект рекомендовать к утверждению.</w:t>
      </w:r>
    </w:p>
    <w:p w:rsidR="00567457" w:rsidRDefault="00567457" w:rsidP="0048060F">
      <w:pPr>
        <w:ind w:right="-143"/>
        <w:jc w:val="both"/>
      </w:pPr>
    </w:p>
    <w:p w:rsidR="001A02F4" w:rsidRPr="003B3FA5" w:rsidRDefault="001A02F4" w:rsidP="0048060F">
      <w:pPr>
        <w:spacing w:line="192" w:lineRule="auto"/>
        <w:ind w:right="-143"/>
        <w:jc w:val="both"/>
      </w:pPr>
      <w:r w:rsidRPr="003B3FA5">
        <w:t xml:space="preserve">Председатель комиссии </w:t>
      </w:r>
    </w:p>
    <w:p w:rsidR="001A02F4" w:rsidRPr="003B3FA5" w:rsidRDefault="001A02F4" w:rsidP="0048060F">
      <w:pPr>
        <w:spacing w:line="192" w:lineRule="auto"/>
        <w:ind w:right="-143"/>
        <w:jc w:val="both"/>
      </w:pPr>
      <w:r w:rsidRPr="003B3FA5">
        <w:t xml:space="preserve">по землепользованию и застройке </w:t>
      </w:r>
    </w:p>
    <w:p w:rsidR="001A02F4" w:rsidRPr="003B3FA5" w:rsidRDefault="001A02F4" w:rsidP="0048060F">
      <w:pPr>
        <w:spacing w:line="192" w:lineRule="auto"/>
        <w:ind w:right="-143"/>
        <w:jc w:val="both"/>
      </w:pPr>
      <w:r w:rsidRPr="003B3FA5">
        <w:t xml:space="preserve">городского округа город Воронеж                                                </w:t>
      </w:r>
      <w:r>
        <w:t xml:space="preserve">                      </w:t>
      </w:r>
      <w:r w:rsidRPr="003B3FA5">
        <w:t>М.Ш. Солтанов</w:t>
      </w:r>
    </w:p>
    <w:p w:rsidR="001A02F4" w:rsidRDefault="001A02F4" w:rsidP="0048060F">
      <w:pPr>
        <w:spacing w:line="192" w:lineRule="auto"/>
        <w:ind w:right="-143"/>
        <w:contextualSpacing/>
        <w:jc w:val="both"/>
      </w:pPr>
    </w:p>
    <w:p w:rsidR="00C63EA2" w:rsidRPr="0028094B" w:rsidRDefault="00C63EA2" w:rsidP="0048060F">
      <w:pPr>
        <w:spacing w:line="192" w:lineRule="auto"/>
        <w:ind w:right="-143"/>
        <w:contextualSpacing/>
        <w:jc w:val="both"/>
      </w:pPr>
      <w:r w:rsidRPr="0028094B">
        <w:t xml:space="preserve">Заместитель председателя комиссии </w:t>
      </w:r>
    </w:p>
    <w:p w:rsidR="00C63EA2" w:rsidRPr="0028094B" w:rsidRDefault="00C63EA2" w:rsidP="0048060F">
      <w:pPr>
        <w:spacing w:line="192" w:lineRule="auto"/>
        <w:ind w:right="-143"/>
        <w:contextualSpacing/>
        <w:jc w:val="both"/>
      </w:pPr>
      <w:r w:rsidRPr="0028094B">
        <w:t xml:space="preserve">по землепользованию и застройке </w:t>
      </w:r>
    </w:p>
    <w:p w:rsidR="00C63EA2" w:rsidRPr="0028094B" w:rsidRDefault="00C63EA2" w:rsidP="0048060F">
      <w:pPr>
        <w:spacing w:line="192" w:lineRule="auto"/>
        <w:ind w:right="-143"/>
        <w:contextualSpacing/>
        <w:jc w:val="both"/>
      </w:pPr>
      <w:r w:rsidRPr="0028094B">
        <w:t xml:space="preserve">городского округа город Воронеж                                                      </w:t>
      </w:r>
      <w:r w:rsidR="0028094B">
        <w:t xml:space="preserve">                     </w:t>
      </w:r>
      <w:r w:rsidRPr="0028094B">
        <w:t xml:space="preserve">А.В. Сергеев </w:t>
      </w:r>
    </w:p>
    <w:p w:rsidR="00C63EA2" w:rsidRPr="0028094B" w:rsidRDefault="00C63EA2" w:rsidP="0048060F">
      <w:pPr>
        <w:spacing w:line="192" w:lineRule="auto"/>
        <w:ind w:right="-143"/>
        <w:contextualSpacing/>
        <w:jc w:val="both"/>
      </w:pPr>
    </w:p>
    <w:p w:rsidR="00C63EA2" w:rsidRPr="0028094B" w:rsidRDefault="00C63EA2" w:rsidP="0048060F">
      <w:pPr>
        <w:spacing w:line="192" w:lineRule="auto"/>
        <w:ind w:right="-143"/>
        <w:contextualSpacing/>
        <w:jc w:val="both"/>
      </w:pPr>
      <w:r w:rsidRPr="0028094B">
        <w:t xml:space="preserve">Секретарь комиссии </w:t>
      </w:r>
    </w:p>
    <w:p w:rsidR="00C63EA2" w:rsidRPr="0028094B" w:rsidRDefault="00C63EA2" w:rsidP="0048060F">
      <w:pPr>
        <w:spacing w:line="192" w:lineRule="auto"/>
        <w:ind w:right="-143"/>
        <w:contextualSpacing/>
        <w:jc w:val="both"/>
      </w:pPr>
      <w:r w:rsidRPr="0028094B">
        <w:t xml:space="preserve">по землепользованию и застройке </w:t>
      </w:r>
    </w:p>
    <w:p w:rsidR="00A07963" w:rsidRPr="0028094B" w:rsidRDefault="00C63EA2" w:rsidP="0048060F">
      <w:pPr>
        <w:spacing w:line="192" w:lineRule="auto"/>
        <w:ind w:right="-143"/>
        <w:contextualSpacing/>
        <w:jc w:val="both"/>
      </w:pPr>
      <w:r w:rsidRPr="0028094B">
        <w:t xml:space="preserve">городского округа город Воронеж                                                      </w:t>
      </w:r>
      <w:r w:rsidR="0028094B">
        <w:t xml:space="preserve">                 </w:t>
      </w:r>
      <w:r w:rsidRPr="0028094B">
        <w:t>Е.В. Зарникова</w:t>
      </w:r>
    </w:p>
    <w:p w:rsidR="0048060F" w:rsidRPr="0028094B" w:rsidRDefault="0048060F">
      <w:pPr>
        <w:spacing w:line="192" w:lineRule="auto"/>
        <w:ind w:right="-143"/>
        <w:contextualSpacing/>
        <w:jc w:val="both"/>
      </w:pPr>
    </w:p>
    <w:sectPr w:rsidR="0048060F" w:rsidRPr="0028094B" w:rsidSect="00567457">
      <w:headerReference w:type="default" r:id="rId8"/>
      <w:pgSz w:w="11906" w:h="16838"/>
      <w:pgMar w:top="426"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8B6" w:rsidRDefault="008F78B6" w:rsidP="00067BAF">
      <w:r>
        <w:separator/>
      </w:r>
    </w:p>
  </w:endnote>
  <w:endnote w:type="continuationSeparator" w:id="0">
    <w:p w:rsidR="008F78B6" w:rsidRDefault="008F78B6" w:rsidP="00067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8B6" w:rsidRDefault="008F78B6" w:rsidP="00067BAF">
      <w:r>
        <w:separator/>
      </w:r>
    </w:p>
  </w:footnote>
  <w:footnote w:type="continuationSeparator" w:id="0">
    <w:p w:rsidR="008F78B6" w:rsidRDefault="008F78B6" w:rsidP="00067B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2032"/>
      <w:docPartObj>
        <w:docPartGallery w:val="Page Numbers (Top of Page)"/>
        <w:docPartUnique/>
      </w:docPartObj>
    </w:sdtPr>
    <w:sdtEndPr/>
    <w:sdtContent>
      <w:p w:rsidR="00621EDB" w:rsidRDefault="009D2D79">
        <w:pPr>
          <w:pStyle w:val="a8"/>
          <w:jc w:val="center"/>
        </w:pPr>
        <w:r>
          <w:fldChar w:fldCharType="begin"/>
        </w:r>
        <w:r>
          <w:instrText xml:space="preserve"> PAGE   \* MERGEFORMAT </w:instrText>
        </w:r>
        <w:r>
          <w:fldChar w:fldCharType="separate"/>
        </w:r>
        <w:r w:rsidR="0074614E">
          <w:rPr>
            <w:noProof/>
          </w:rPr>
          <w:t>2</w:t>
        </w:r>
        <w:r>
          <w:rPr>
            <w:noProof/>
          </w:rPr>
          <w:fldChar w:fldCharType="end"/>
        </w:r>
      </w:p>
    </w:sdtContent>
  </w:sdt>
  <w:p w:rsidR="00067BAF" w:rsidRDefault="00067BA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93F"/>
    <w:multiLevelType w:val="hybridMultilevel"/>
    <w:tmpl w:val="9CDC1AC4"/>
    <w:lvl w:ilvl="0" w:tplc="5D9E065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B492E65"/>
    <w:multiLevelType w:val="hybridMultilevel"/>
    <w:tmpl w:val="C4405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D75A01"/>
    <w:multiLevelType w:val="hybridMultilevel"/>
    <w:tmpl w:val="49F4A5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45785A"/>
    <w:multiLevelType w:val="hybridMultilevel"/>
    <w:tmpl w:val="49CA47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4D125A7"/>
    <w:multiLevelType w:val="hybridMultilevel"/>
    <w:tmpl w:val="24845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3CD7125"/>
    <w:multiLevelType w:val="hybridMultilevel"/>
    <w:tmpl w:val="9A5889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08"/>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A45"/>
    <w:rsid w:val="00015827"/>
    <w:rsid w:val="000221DC"/>
    <w:rsid w:val="000243B4"/>
    <w:rsid w:val="00026A1E"/>
    <w:rsid w:val="00030B98"/>
    <w:rsid w:val="00031A68"/>
    <w:rsid w:val="000327E9"/>
    <w:rsid w:val="000343C5"/>
    <w:rsid w:val="000378C7"/>
    <w:rsid w:val="00041ACD"/>
    <w:rsid w:val="00042442"/>
    <w:rsid w:val="000433DB"/>
    <w:rsid w:val="00052682"/>
    <w:rsid w:val="00064213"/>
    <w:rsid w:val="000662AC"/>
    <w:rsid w:val="00067BAF"/>
    <w:rsid w:val="00070856"/>
    <w:rsid w:val="0007283D"/>
    <w:rsid w:val="00073CC7"/>
    <w:rsid w:val="000749F9"/>
    <w:rsid w:val="00087B81"/>
    <w:rsid w:val="000930C5"/>
    <w:rsid w:val="00093E0B"/>
    <w:rsid w:val="00095A39"/>
    <w:rsid w:val="00095F53"/>
    <w:rsid w:val="000A6528"/>
    <w:rsid w:val="000A723A"/>
    <w:rsid w:val="000B0065"/>
    <w:rsid w:val="000B5BF9"/>
    <w:rsid w:val="000B6EF5"/>
    <w:rsid w:val="000C5772"/>
    <w:rsid w:val="000D2386"/>
    <w:rsid w:val="000D33B6"/>
    <w:rsid w:val="000E0F95"/>
    <w:rsid w:val="000E735C"/>
    <w:rsid w:val="000F5C29"/>
    <w:rsid w:val="00100EDF"/>
    <w:rsid w:val="00103256"/>
    <w:rsid w:val="00111A41"/>
    <w:rsid w:val="00116A22"/>
    <w:rsid w:val="00121AB6"/>
    <w:rsid w:val="0012478F"/>
    <w:rsid w:val="0012685E"/>
    <w:rsid w:val="00127BA2"/>
    <w:rsid w:val="00131B7B"/>
    <w:rsid w:val="001515AD"/>
    <w:rsid w:val="00155411"/>
    <w:rsid w:val="001572B5"/>
    <w:rsid w:val="00164249"/>
    <w:rsid w:val="00164822"/>
    <w:rsid w:val="00173A6F"/>
    <w:rsid w:val="00175197"/>
    <w:rsid w:val="00182EE7"/>
    <w:rsid w:val="001878A4"/>
    <w:rsid w:val="00190D49"/>
    <w:rsid w:val="00193EDA"/>
    <w:rsid w:val="001A01E3"/>
    <w:rsid w:val="001A02F4"/>
    <w:rsid w:val="001A0771"/>
    <w:rsid w:val="001B160A"/>
    <w:rsid w:val="001C43DD"/>
    <w:rsid w:val="001D0E0A"/>
    <w:rsid w:val="00201165"/>
    <w:rsid w:val="002011CD"/>
    <w:rsid w:val="00201F39"/>
    <w:rsid w:val="002050D7"/>
    <w:rsid w:val="00205638"/>
    <w:rsid w:val="0021415C"/>
    <w:rsid w:val="00215CC4"/>
    <w:rsid w:val="00221B39"/>
    <w:rsid w:val="00222918"/>
    <w:rsid w:val="00222D55"/>
    <w:rsid w:val="00222D69"/>
    <w:rsid w:val="002269FC"/>
    <w:rsid w:val="00235946"/>
    <w:rsid w:val="00237F65"/>
    <w:rsid w:val="002444F7"/>
    <w:rsid w:val="00250C6B"/>
    <w:rsid w:val="00257C88"/>
    <w:rsid w:val="002604B0"/>
    <w:rsid w:val="00262C54"/>
    <w:rsid w:val="002659C1"/>
    <w:rsid w:val="00265DBA"/>
    <w:rsid w:val="00266F36"/>
    <w:rsid w:val="002763D0"/>
    <w:rsid w:val="0027785C"/>
    <w:rsid w:val="0028094B"/>
    <w:rsid w:val="00285D74"/>
    <w:rsid w:val="0029232F"/>
    <w:rsid w:val="00293E24"/>
    <w:rsid w:val="00294FD3"/>
    <w:rsid w:val="002A550A"/>
    <w:rsid w:val="002A696A"/>
    <w:rsid w:val="002B0F28"/>
    <w:rsid w:val="002B1E6F"/>
    <w:rsid w:val="002B48B5"/>
    <w:rsid w:val="002B7F7B"/>
    <w:rsid w:val="002D6A90"/>
    <w:rsid w:val="002E07D1"/>
    <w:rsid w:val="002F0070"/>
    <w:rsid w:val="002F0BD7"/>
    <w:rsid w:val="00301C68"/>
    <w:rsid w:val="0030455F"/>
    <w:rsid w:val="003143C7"/>
    <w:rsid w:val="0031733D"/>
    <w:rsid w:val="00322B91"/>
    <w:rsid w:val="00330250"/>
    <w:rsid w:val="00330A37"/>
    <w:rsid w:val="003320D2"/>
    <w:rsid w:val="003330DA"/>
    <w:rsid w:val="003356C5"/>
    <w:rsid w:val="00335D1F"/>
    <w:rsid w:val="00335F9A"/>
    <w:rsid w:val="003367FB"/>
    <w:rsid w:val="00340574"/>
    <w:rsid w:val="003459CF"/>
    <w:rsid w:val="003572AB"/>
    <w:rsid w:val="00364095"/>
    <w:rsid w:val="00366D66"/>
    <w:rsid w:val="00373665"/>
    <w:rsid w:val="00380CA0"/>
    <w:rsid w:val="00386AB0"/>
    <w:rsid w:val="00397096"/>
    <w:rsid w:val="003A6A2E"/>
    <w:rsid w:val="003B103F"/>
    <w:rsid w:val="003B6912"/>
    <w:rsid w:val="003C09CD"/>
    <w:rsid w:val="003C1A45"/>
    <w:rsid w:val="003D1D68"/>
    <w:rsid w:val="003D27A6"/>
    <w:rsid w:val="003D3110"/>
    <w:rsid w:val="003D47E5"/>
    <w:rsid w:val="003D6128"/>
    <w:rsid w:val="003D7425"/>
    <w:rsid w:val="003E2B95"/>
    <w:rsid w:val="003E2C3F"/>
    <w:rsid w:val="003E4C5A"/>
    <w:rsid w:val="003E7896"/>
    <w:rsid w:val="003E79E9"/>
    <w:rsid w:val="003F01B2"/>
    <w:rsid w:val="003F3BAB"/>
    <w:rsid w:val="00403E8D"/>
    <w:rsid w:val="00404A16"/>
    <w:rsid w:val="00422A83"/>
    <w:rsid w:val="00425406"/>
    <w:rsid w:val="00425B78"/>
    <w:rsid w:val="004265C7"/>
    <w:rsid w:val="00430A81"/>
    <w:rsid w:val="00433626"/>
    <w:rsid w:val="00443F47"/>
    <w:rsid w:val="00445E36"/>
    <w:rsid w:val="00463E9E"/>
    <w:rsid w:val="00464055"/>
    <w:rsid w:val="004727DD"/>
    <w:rsid w:val="0048060F"/>
    <w:rsid w:val="00484059"/>
    <w:rsid w:val="004A1405"/>
    <w:rsid w:val="004A1EEE"/>
    <w:rsid w:val="004A21CF"/>
    <w:rsid w:val="004B4EC3"/>
    <w:rsid w:val="004B5318"/>
    <w:rsid w:val="004B5BD8"/>
    <w:rsid w:val="004D0D4B"/>
    <w:rsid w:val="004D116F"/>
    <w:rsid w:val="004D6DB6"/>
    <w:rsid w:val="004F3184"/>
    <w:rsid w:val="004F3947"/>
    <w:rsid w:val="004F522E"/>
    <w:rsid w:val="004F5E3B"/>
    <w:rsid w:val="00514C87"/>
    <w:rsid w:val="00515BAB"/>
    <w:rsid w:val="005212F0"/>
    <w:rsid w:val="0052587D"/>
    <w:rsid w:val="005318E1"/>
    <w:rsid w:val="005445B7"/>
    <w:rsid w:val="00554C28"/>
    <w:rsid w:val="005564AC"/>
    <w:rsid w:val="00561F84"/>
    <w:rsid w:val="00562D62"/>
    <w:rsid w:val="00567457"/>
    <w:rsid w:val="00570270"/>
    <w:rsid w:val="005769A0"/>
    <w:rsid w:val="005815E6"/>
    <w:rsid w:val="00582BB3"/>
    <w:rsid w:val="005843DF"/>
    <w:rsid w:val="00592844"/>
    <w:rsid w:val="00592D35"/>
    <w:rsid w:val="00593FD9"/>
    <w:rsid w:val="0059504A"/>
    <w:rsid w:val="0059623F"/>
    <w:rsid w:val="005A2F63"/>
    <w:rsid w:val="005C09AA"/>
    <w:rsid w:val="005C7D41"/>
    <w:rsid w:val="005D15B2"/>
    <w:rsid w:val="005D527D"/>
    <w:rsid w:val="005E5D6B"/>
    <w:rsid w:val="005F76D1"/>
    <w:rsid w:val="006022B1"/>
    <w:rsid w:val="006059AE"/>
    <w:rsid w:val="0060785A"/>
    <w:rsid w:val="006209D6"/>
    <w:rsid w:val="00621EDB"/>
    <w:rsid w:val="00623824"/>
    <w:rsid w:val="0062425E"/>
    <w:rsid w:val="0062750B"/>
    <w:rsid w:val="00630446"/>
    <w:rsid w:val="00630BF5"/>
    <w:rsid w:val="00642AC8"/>
    <w:rsid w:val="00644774"/>
    <w:rsid w:val="00652841"/>
    <w:rsid w:val="00663C42"/>
    <w:rsid w:val="00671C15"/>
    <w:rsid w:val="0068048C"/>
    <w:rsid w:val="00680C19"/>
    <w:rsid w:val="00683632"/>
    <w:rsid w:val="00696155"/>
    <w:rsid w:val="006978F0"/>
    <w:rsid w:val="006A0E0F"/>
    <w:rsid w:val="006C0D3D"/>
    <w:rsid w:val="006D29A2"/>
    <w:rsid w:val="006D73E4"/>
    <w:rsid w:val="006E1D88"/>
    <w:rsid w:val="006E4CC4"/>
    <w:rsid w:val="006E5155"/>
    <w:rsid w:val="006E517D"/>
    <w:rsid w:val="006F48A7"/>
    <w:rsid w:val="006F4DEE"/>
    <w:rsid w:val="006F6D2F"/>
    <w:rsid w:val="00702A72"/>
    <w:rsid w:val="00706D6E"/>
    <w:rsid w:val="007128F8"/>
    <w:rsid w:val="00732FFB"/>
    <w:rsid w:val="007356A6"/>
    <w:rsid w:val="00743ADE"/>
    <w:rsid w:val="00744668"/>
    <w:rsid w:val="0074614E"/>
    <w:rsid w:val="007524E9"/>
    <w:rsid w:val="00755334"/>
    <w:rsid w:val="00761FBE"/>
    <w:rsid w:val="0076376F"/>
    <w:rsid w:val="00767064"/>
    <w:rsid w:val="0077019E"/>
    <w:rsid w:val="00772918"/>
    <w:rsid w:val="00780066"/>
    <w:rsid w:val="00790765"/>
    <w:rsid w:val="0079428F"/>
    <w:rsid w:val="0079451D"/>
    <w:rsid w:val="00797739"/>
    <w:rsid w:val="007A4720"/>
    <w:rsid w:val="007B489F"/>
    <w:rsid w:val="007B7C13"/>
    <w:rsid w:val="007C74AB"/>
    <w:rsid w:val="007E523E"/>
    <w:rsid w:val="007F1495"/>
    <w:rsid w:val="007F3819"/>
    <w:rsid w:val="007F570A"/>
    <w:rsid w:val="00801BD8"/>
    <w:rsid w:val="00814914"/>
    <w:rsid w:val="00820E58"/>
    <w:rsid w:val="00824F5E"/>
    <w:rsid w:val="00827F08"/>
    <w:rsid w:val="00827FE5"/>
    <w:rsid w:val="00831941"/>
    <w:rsid w:val="00840265"/>
    <w:rsid w:val="00840ED6"/>
    <w:rsid w:val="0084502B"/>
    <w:rsid w:val="00862CA8"/>
    <w:rsid w:val="00866A4C"/>
    <w:rsid w:val="00866ED9"/>
    <w:rsid w:val="0086788B"/>
    <w:rsid w:val="00871293"/>
    <w:rsid w:val="00880BE1"/>
    <w:rsid w:val="008934CD"/>
    <w:rsid w:val="00894267"/>
    <w:rsid w:val="0089536E"/>
    <w:rsid w:val="008B426B"/>
    <w:rsid w:val="008B656B"/>
    <w:rsid w:val="008D0ABE"/>
    <w:rsid w:val="008D36C6"/>
    <w:rsid w:val="008E034D"/>
    <w:rsid w:val="008E458C"/>
    <w:rsid w:val="008E782D"/>
    <w:rsid w:val="008F205D"/>
    <w:rsid w:val="008F78B6"/>
    <w:rsid w:val="00900023"/>
    <w:rsid w:val="0090552E"/>
    <w:rsid w:val="009055E9"/>
    <w:rsid w:val="00911A9F"/>
    <w:rsid w:val="00912A4F"/>
    <w:rsid w:val="009147CF"/>
    <w:rsid w:val="00917A90"/>
    <w:rsid w:val="009206D8"/>
    <w:rsid w:val="00925565"/>
    <w:rsid w:val="009313CA"/>
    <w:rsid w:val="00932F25"/>
    <w:rsid w:val="0094121D"/>
    <w:rsid w:val="009431B6"/>
    <w:rsid w:val="00951D2C"/>
    <w:rsid w:val="009570E8"/>
    <w:rsid w:val="0095758B"/>
    <w:rsid w:val="00964C74"/>
    <w:rsid w:val="0097116F"/>
    <w:rsid w:val="009717DD"/>
    <w:rsid w:val="009718C8"/>
    <w:rsid w:val="00971FB8"/>
    <w:rsid w:val="00974849"/>
    <w:rsid w:val="009775FD"/>
    <w:rsid w:val="009840E0"/>
    <w:rsid w:val="009933A1"/>
    <w:rsid w:val="009A6EDF"/>
    <w:rsid w:val="009B11B6"/>
    <w:rsid w:val="009B2FB9"/>
    <w:rsid w:val="009C099B"/>
    <w:rsid w:val="009C59F4"/>
    <w:rsid w:val="009C64FF"/>
    <w:rsid w:val="009C6924"/>
    <w:rsid w:val="009D2D79"/>
    <w:rsid w:val="009D7457"/>
    <w:rsid w:val="009E1969"/>
    <w:rsid w:val="009E33F7"/>
    <w:rsid w:val="009E54D7"/>
    <w:rsid w:val="009E5BFB"/>
    <w:rsid w:val="009F65B8"/>
    <w:rsid w:val="00A002E2"/>
    <w:rsid w:val="00A01014"/>
    <w:rsid w:val="00A04768"/>
    <w:rsid w:val="00A075B8"/>
    <w:rsid w:val="00A07963"/>
    <w:rsid w:val="00A10028"/>
    <w:rsid w:val="00A1011A"/>
    <w:rsid w:val="00A10CB7"/>
    <w:rsid w:val="00A200C1"/>
    <w:rsid w:val="00A20DCA"/>
    <w:rsid w:val="00A238BB"/>
    <w:rsid w:val="00A24B6A"/>
    <w:rsid w:val="00A26FC1"/>
    <w:rsid w:val="00A32419"/>
    <w:rsid w:val="00A3494B"/>
    <w:rsid w:val="00A42137"/>
    <w:rsid w:val="00A440D2"/>
    <w:rsid w:val="00A450EE"/>
    <w:rsid w:val="00A57B6B"/>
    <w:rsid w:val="00A60D1D"/>
    <w:rsid w:val="00A64FA2"/>
    <w:rsid w:val="00A678DE"/>
    <w:rsid w:val="00A800ED"/>
    <w:rsid w:val="00A8264B"/>
    <w:rsid w:val="00A82D40"/>
    <w:rsid w:val="00A83115"/>
    <w:rsid w:val="00A86F70"/>
    <w:rsid w:val="00A90241"/>
    <w:rsid w:val="00A91A08"/>
    <w:rsid w:val="00A920A4"/>
    <w:rsid w:val="00A95781"/>
    <w:rsid w:val="00A96E87"/>
    <w:rsid w:val="00AA2434"/>
    <w:rsid w:val="00AA2AA8"/>
    <w:rsid w:val="00AB3AE3"/>
    <w:rsid w:val="00AC29DC"/>
    <w:rsid w:val="00AC33C3"/>
    <w:rsid w:val="00AD1A10"/>
    <w:rsid w:val="00AD58F7"/>
    <w:rsid w:val="00AE2354"/>
    <w:rsid w:val="00AE2CD6"/>
    <w:rsid w:val="00AE5A15"/>
    <w:rsid w:val="00AF4283"/>
    <w:rsid w:val="00AF60E2"/>
    <w:rsid w:val="00AF6FD9"/>
    <w:rsid w:val="00B0301D"/>
    <w:rsid w:val="00B16289"/>
    <w:rsid w:val="00B252D0"/>
    <w:rsid w:val="00B2542C"/>
    <w:rsid w:val="00B3340D"/>
    <w:rsid w:val="00B4688E"/>
    <w:rsid w:val="00B50942"/>
    <w:rsid w:val="00B54043"/>
    <w:rsid w:val="00B54F07"/>
    <w:rsid w:val="00B55F71"/>
    <w:rsid w:val="00B56495"/>
    <w:rsid w:val="00B609AA"/>
    <w:rsid w:val="00B77C10"/>
    <w:rsid w:val="00B77EF7"/>
    <w:rsid w:val="00B862D2"/>
    <w:rsid w:val="00B86B6E"/>
    <w:rsid w:val="00BA06DF"/>
    <w:rsid w:val="00BA5BC4"/>
    <w:rsid w:val="00BA769E"/>
    <w:rsid w:val="00BC050D"/>
    <w:rsid w:val="00BC39F1"/>
    <w:rsid w:val="00BC4009"/>
    <w:rsid w:val="00BC48AD"/>
    <w:rsid w:val="00BC712F"/>
    <w:rsid w:val="00BD4BF5"/>
    <w:rsid w:val="00BD5AE9"/>
    <w:rsid w:val="00BF5497"/>
    <w:rsid w:val="00BF586F"/>
    <w:rsid w:val="00BF5E31"/>
    <w:rsid w:val="00C02FFA"/>
    <w:rsid w:val="00C04381"/>
    <w:rsid w:val="00C1577D"/>
    <w:rsid w:val="00C17838"/>
    <w:rsid w:val="00C226D9"/>
    <w:rsid w:val="00C333E9"/>
    <w:rsid w:val="00C4638F"/>
    <w:rsid w:val="00C5180C"/>
    <w:rsid w:val="00C5317A"/>
    <w:rsid w:val="00C53245"/>
    <w:rsid w:val="00C54E0C"/>
    <w:rsid w:val="00C63EA2"/>
    <w:rsid w:val="00C64784"/>
    <w:rsid w:val="00C66C6B"/>
    <w:rsid w:val="00C67AFB"/>
    <w:rsid w:val="00C83815"/>
    <w:rsid w:val="00C90E99"/>
    <w:rsid w:val="00C90FB7"/>
    <w:rsid w:val="00C94E71"/>
    <w:rsid w:val="00CA2A43"/>
    <w:rsid w:val="00CB712E"/>
    <w:rsid w:val="00CC14BA"/>
    <w:rsid w:val="00CC6670"/>
    <w:rsid w:val="00CC6970"/>
    <w:rsid w:val="00CD759A"/>
    <w:rsid w:val="00CE07B6"/>
    <w:rsid w:val="00CE132D"/>
    <w:rsid w:val="00CE78F4"/>
    <w:rsid w:val="00CF5E06"/>
    <w:rsid w:val="00D05F90"/>
    <w:rsid w:val="00D13F4C"/>
    <w:rsid w:val="00D24D33"/>
    <w:rsid w:val="00D2532F"/>
    <w:rsid w:val="00D2735F"/>
    <w:rsid w:val="00D31654"/>
    <w:rsid w:val="00D34542"/>
    <w:rsid w:val="00D3619F"/>
    <w:rsid w:val="00D40F40"/>
    <w:rsid w:val="00D5503A"/>
    <w:rsid w:val="00D55D05"/>
    <w:rsid w:val="00D67463"/>
    <w:rsid w:val="00D71F9D"/>
    <w:rsid w:val="00D7602B"/>
    <w:rsid w:val="00D87448"/>
    <w:rsid w:val="00D94235"/>
    <w:rsid w:val="00D94D4E"/>
    <w:rsid w:val="00DA078A"/>
    <w:rsid w:val="00DA1629"/>
    <w:rsid w:val="00DB6E3B"/>
    <w:rsid w:val="00DC3A25"/>
    <w:rsid w:val="00DC5795"/>
    <w:rsid w:val="00DD265F"/>
    <w:rsid w:val="00DD3451"/>
    <w:rsid w:val="00DD3DCB"/>
    <w:rsid w:val="00DE2484"/>
    <w:rsid w:val="00DE5F6E"/>
    <w:rsid w:val="00DE6037"/>
    <w:rsid w:val="00DF111A"/>
    <w:rsid w:val="00DF5423"/>
    <w:rsid w:val="00E03308"/>
    <w:rsid w:val="00E10E69"/>
    <w:rsid w:val="00E14D2F"/>
    <w:rsid w:val="00E15EDD"/>
    <w:rsid w:val="00E464E9"/>
    <w:rsid w:val="00E47B88"/>
    <w:rsid w:val="00E62AAC"/>
    <w:rsid w:val="00E72766"/>
    <w:rsid w:val="00E77C60"/>
    <w:rsid w:val="00EA1D79"/>
    <w:rsid w:val="00EA21D9"/>
    <w:rsid w:val="00EA31AE"/>
    <w:rsid w:val="00EB2DDA"/>
    <w:rsid w:val="00EB433A"/>
    <w:rsid w:val="00ED087B"/>
    <w:rsid w:val="00ED5D78"/>
    <w:rsid w:val="00EE2FDC"/>
    <w:rsid w:val="00F00551"/>
    <w:rsid w:val="00F0102A"/>
    <w:rsid w:val="00F05803"/>
    <w:rsid w:val="00F1037D"/>
    <w:rsid w:val="00F24691"/>
    <w:rsid w:val="00F24F21"/>
    <w:rsid w:val="00F25545"/>
    <w:rsid w:val="00F26DC5"/>
    <w:rsid w:val="00F27303"/>
    <w:rsid w:val="00F324DA"/>
    <w:rsid w:val="00F349E9"/>
    <w:rsid w:val="00F37AA6"/>
    <w:rsid w:val="00F42D0B"/>
    <w:rsid w:val="00F50E1B"/>
    <w:rsid w:val="00F530EB"/>
    <w:rsid w:val="00F651D2"/>
    <w:rsid w:val="00F67098"/>
    <w:rsid w:val="00F67C25"/>
    <w:rsid w:val="00F70FB5"/>
    <w:rsid w:val="00F77A9B"/>
    <w:rsid w:val="00F8379C"/>
    <w:rsid w:val="00F939BD"/>
    <w:rsid w:val="00F9587F"/>
    <w:rsid w:val="00FA1732"/>
    <w:rsid w:val="00FA220D"/>
    <w:rsid w:val="00FA637B"/>
    <w:rsid w:val="00FB6C14"/>
    <w:rsid w:val="00FD0DEC"/>
    <w:rsid w:val="00FD285F"/>
    <w:rsid w:val="00FD41AE"/>
    <w:rsid w:val="00FD7278"/>
    <w:rsid w:val="00FD7474"/>
    <w:rsid w:val="00FD7DAA"/>
    <w:rsid w:val="00FE3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E0A"/>
    <w:rPr>
      <w:rFonts w:ascii="Times New Roman" w:eastAsia="Times New Roman" w:hAnsi="Times New Roman"/>
      <w:sz w:val="24"/>
      <w:szCs w:val="24"/>
    </w:rPr>
  </w:style>
  <w:style w:type="paragraph" w:styleId="1">
    <w:name w:val="heading 1"/>
    <w:basedOn w:val="a"/>
    <w:link w:val="10"/>
    <w:uiPriority w:val="9"/>
    <w:qFormat/>
    <w:rsid w:val="002A696A"/>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2A696A"/>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696A"/>
    <w:rPr>
      <w:rFonts w:ascii="Times New Roman" w:eastAsia="Times New Roman" w:hAnsi="Times New Roman"/>
      <w:b/>
      <w:bCs/>
      <w:kern w:val="36"/>
      <w:sz w:val="48"/>
      <w:szCs w:val="48"/>
    </w:rPr>
  </w:style>
  <w:style w:type="character" w:customStyle="1" w:styleId="20">
    <w:name w:val="Заголовок 2 Знак"/>
    <w:basedOn w:val="a0"/>
    <w:link w:val="2"/>
    <w:uiPriority w:val="9"/>
    <w:rsid w:val="002A696A"/>
    <w:rPr>
      <w:rFonts w:asciiTheme="majorHAnsi" w:eastAsiaTheme="majorEastAsia" w:hAnsiTheme="majorHAnsi" w:cstheme="majorBidi"/>
      <w:b/>
      <w:bCs/>
      <w:i/>
      <w:iCs/>
      <w:sz w:val="28"/>
      <w:szCs w:val="28"/>
    </w:rPr>
  </w:style>
  <w:style w:type="paragraph" w:styleId="a3">
    <w:name w:val="Title"/>
    <w:basedOn w:val="a"/>
    <w:next w:val="a"/>
    <w:link w:val="a4"/>
    <w:uiPriority w:val="10"/>
    <w:qFormat/>
    <w:rsid w:val="002A696A"/>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2A696A"/>
    <w:rPr>
      <w:rFonts w:asciiTheme="majorHAnsi" w:eastAsiaTheme="majorEastAsia" w:hAnsiTheme="majorHAnsi" w:cstheme="majorBidi"/>
      <w:b/>
      <w:bCs/>
      <w:kern w:val="28"/>
      <w:sz w:val="32"/>
      <w:szCs w:val="32"/>
    </w:rPr>
  </w:style>
  <w:style w:type="character" w:styleId="a5">
    <w:name w:val="Strong"/>
    <w:basedOn w:val="a0"/>
    <w:uiPriority w:val="22"/>
    <w:qFormat/>
    <w:rsid w:val="002A696A"/>
    <w:rPr>
      <w:b/>
      <w:bCs/>
    </w:rPr>
  </w:style>
  <w:style w:type="paragraph" w:styleId="a6">
    <w:name w:val="No Spacing"/>
    <w:uiPriority w:val="1"/>
    <w:qFormat/>
    <w:rsid w:val="002A696A"/>
    <w:rPr>
      <w:rFonts w:ascii="Times New Roman" w:eastAsia="Times New Roman" w:hAnsi="Times New Roman"/>
      <w:sz w:val="24"/>
      <w:szCs w:val="24"/>
    </w:rPr>
  </w:style>
  <w:style w:type="paragraph" w:styleId="a7">
    <w:name w:val="List Paragraph"/>
    <w:basedOn w:val="a"/>
    <w:uiPriority w:val="34"/>
    <w:qFormat/>
    <w:rsid w:val="002A696A"/>
    <w:pPr>
      <w:widowControl w:val="0"/>
      <w:suppressAutoHyphens/>
      <w:ind w:left="720"/>
      <w:contextualSpacing/>
    </w:pPr>
    <w:rPr>
      <w:rFonts w:eastAsia="Lucida Sans Unicode"/>
      <w:lang w:eastAsia="ar-SA"/>
    </w:rPr>
  </w:style>
  <w:style w:type="paragraph" w:customStyle="1" w:styleId="ConsPlusNormal">
    <w:name w:val="ConsPlusNormal"/>
    <w:rsid w:val="003C1A45"/>
    <w:pPr>
      <w:widowControl w:val="0"/>
      <w:autoSpaceDE w:val="0"/>
      <w:autoSpaceDN w:val="0"/>
    </w:pPr>
    <w:rPr>
      <w:rFonts w:ascii="Times New Roman" w:eastAsia="Times New Roman" w:hAnsi="Times New Roman"/>
      <w:sz w:val="24"/>
    </w:rPr>
  </w:style>
  <w:style w:type="paragraph" w:customStyle="1" w:styleId="ConsPlusNonformat">
    <w:name w:val="ConsPlusNonformat"/>
    <w:rsid w:val="003C1A45"/>
    <w:pPr>
      <w:widowControl w:val="0"/>
      <w:autoSpaceDE w:val="0"/>
      <w:autoSpaceDN w:val="0"/>
    </w:pPr>
    <w:rPr>
      <w:rFonts w:ascii="Courier New" w:eastAsia="Times New Roman" w:hAnsi="Courier New" w:cs="Courier New"/>
    </w:rPr>
  </w:style>
  <w:style w:type="paragraph" w:styleId="a8">
    <w:name w:val="header"/>
    <w:basedOn w:val="a"/>
    <w:link w:val="a9"/>
    <w:uiPriority w:val="99"/>
    <w:unhideWhenUsed/>
    <w:rsid w:val="00067BAF"/>
    <w:pPr>
      <w:tabs>
        <w:tab w:val="center" w:pos="4677"/>
        <w:tab w:val="right" w:pos="9355"/>
      </w:tabs>
    </w:pPr>
  </w:style>
  <w:style w:type="character" w:customStyle="1" w:styleId="a9">
    <w:name w:val="Верхний колонтитул Знак"/>
    <w:basedOn w:val="a0"/>
    <w:link w:val="a8"/>
    <w:uiPriority w:val="99"/>
    <w:rsid w:val="00067BAF"/>
    <w:rPr>
      <w:rFonts w:ascii="Times New Roman" w:eastAsia="Times New Roman" w:hAnsi="Times New Roman"/>
      <w:sz w:val="24"/>
      <w:szCs w:val="24"/>
    </w:rPr>
  </w:style>
  <w:style w:type="paragraph" w:styleId="aa">
    <w:name w:val="footer"/>
    <w:basedOn w:val="a"/>
    <w:link w:val="ab"/>
    <w:uiPriority w:val="99"/>
    <w:unhideWhenUsed/>
    <w:rsid w:val="00067BAF"/>
    <w:pPr>
      <w:tabs>
        <w:tab w:val="center" w:pos="4677"/>
        <w:tab w:val="right" w:pos="9355"/>
      </w:tabs>
    </w:pPr>
  </w:style>
  <w:style w:type="character" w:customStyle="1" w:styleId="ab">
    <w:name w:val="Нижний колонтитул Знак"/>
    <w:basedOn w:val="a0"/>
    <w:link w:val="aa"/>
    <w:uiPriority w:val="99"/>
    <w:rsid w:val="00067BAF"/>
    <w:rPr>
      <w:rFonts w:ascii="Times New Roman" w:eastAsia="Times New Roman" w:hAnsi="Times New Roman"/>
      <w:sz w:val="24"/>
      <w:szCs w:val="24"/>
    </w:rPr>
  </w:style>
  <w:style w:type="paragraph" w:styleId="ac">
    <w:name w:val="Balloon Text"/>
    <w:basedOn w:val="a"/>
    <w:link w:val="ad"/>
    <w:uiPriority w:val="99"/>
    <w:semiHidden/>
    <w:unhideWhenUsed/>
    <w:rsid w:val="00866ED9"/>
    <w:rPr>
      <w:rFonts w:ascii="Tahoma" w:hAnsi="Tahoma" w:cs="Tahoma"/>
      <w:sz w:val="16"/>
      <w:szCs w:val="16"/>
    </w:rPr>
  </w:style>
  <w:style w:type="character" w:customStyle="1" w:styleId="ad">
    <w:name w:val="Текст выноски Знак"/>
    <w:basedOn w:val="a0"/>
    <w:link w:val="ac"/>
    <w:uiPriority w:val="99"/>
    <w:semiHidden/>
    <w:rsid w:val="00866ED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E0A"/>
    <w:rPr>
      <w:rFonts w:ascii="Times New Roman" w:eastAsia="Times New Roman" w:hAnsi="Times New Roman"/>
      <w:sz w:val="24"/>
      <w:szCs w:val="24"/>
    </w:rPr>
  </w:style>
  <w:style w:type="paragraph" w:styleId="1">
    <w:name w:val="heading 1"/>
    <w:basedOn w:val="a"/>
    <w:link w:val="10"/>
    <w:uiPriority w:val="9"/>
    <w:qFormat/>
    <w:rsid w:val="002A696A"/>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2A696A"/>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696A"/>
    <w:rPr>
      <w:rFonts w:ascii="Times New Roman" w:eastAsia="Times New Roman" w:hAnsi="Times New Roman"/>
      <w:b/>
      <w:bCs/>
      <w:kern w:val="36"/>
      <w:sz w:val="48"/>
      <w:szCs w:val="48"/>
    </w:rPr>
  </w:style>
  <w:style w:type="character" w:customStyle="1" w:styleId="20">
    <w:name w:val="Заголовок 2 Знак"/>
    <w:basedOn w:val="a0"/>
    <w:link w:val="2"/>
    <w:uiPriority w:val="9"/>
    <w:rsid w:val="002A696A"/>
    <w:rPr>
      <w:rFonts w:asciiTheme="majorHAnsi" w:eastAsiaTheme="majorEastAsia" w:hAnsiTheme="majorHAnsi" w:cstheme="majorBidi"/>
      <w:b/>
      <w:bCs/>
      <w:i/>
      <w:iCs/>
      <w:sz w:val="28"/>
      <w:szCs w:val="28"/>
    </w:rPr>
  </w:style>
  <w:style w:type="paragraph" w:styleId="a3">
    <w:name w:val="Title"/>
    <w:basedOn w:val="a"/>
    <w:next w:val="a"/>
    <w:link w:val="a4"/>
    <w:uiPriority w:val="10"/>
    <w:qFormat/>
    <w:rsid w:val="002A696A"/>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2A696A"/>
    <w:rPr>
      <w:rFonts w:asciiTheme="majorHAnsi" w:eastAsiaTheme="majorEastAsia" w:hAnsiTheme="majorHAnsi" w:cstheme="majorBidi"/>
      <w:b/>
      <w:bCs/>
      <w:kern w:val="28"/>
      <w:sz w:val="32"/>
      <w:szCs w:val="32"/>
    </w:rPr>
  </w:style>
  <w:style w:type="character" w:styleId="a5">
    <w:name w:val="Strong"/>
    <w:basedOn w:val="a0"/>
    <w:uiPriority w:val="22"/>
    <w:qFormat/>
    <w:rsid w:val="002A696A"/>
    <w:rPr>
      <w:b/>
      <w:bCs/>
    </w:rPr>
  </w:style>
  <w:style w:type="paragraph" w:styleId="a6">
    <w:name w:val="No Spacing"/>
    <w:uiPriority w:val="1"/>
    <w:qFormat/>
    <w:rsid w:val="002A696A"/>
    <w:rPr>
      <w:rFonts w:ascii="Times New Roman" w:eastAsia="Times New Roman" w:hAnsi="Times New Roman"/>
      <w:sz w:val="24"/>
      <w:szCs w:val="24"/>
    </w:rPr>
  </w:style>
  <w:style w:type="paragraph" w:styleId="a7">
    <w:name w:val="List Paragraph"/>
    <w:basedOn w:val="a"/>
    <w:uiPriority w:val="34"/>
    <w:qFormat/>
    <w:rsid w:val="002A696A"/>
    <w:pPr>
      <w:widowControl w:val="0"/>
      <w:suppressAutoHyphens/>
      <w:ind w:left="720"/>
      <w:contextualSpacing/>
    </w:pPr>
    <w:rPr>
      <w:rFonts w:eastAsia="Lucida Sans Unicode"/>
      <w:lang w:eastAsia="ar-SA"/>
    </w:rPr>
  </w:style>
  <w:style w:type="paragraph" w:customStyle="1" w:styleId="ConsPlusNormal">
    <w:name w:val="ConsPlusNormal"/>
    <w:rsid w:val="003C1A45"/>
    <w:pPr>
      <w:widowControl w:val="0"/>
      <w:autoSpaceDE w:val="0"/>
      <w:autoSpaceDN w:val="0"/>
    </w:pPr>
    <w:rPr>
      <w:rFonts w:ascii="Times New Roman" w:eastAsia="Times New Roman" w:hAnsi="Times New Roman"/>
      <w:sz w:val="24"/>
    </w:rPr>
  </w:style>
  <w:style w:type="paragraph" w:customStyle="1" w:styleId="ConsPlusNonformat">
    <w:name w:val="ConsPlusNonformat"/>
    <w:rsid w:val="003C1A45"/>
    <w:pPr>
      <w:widowControl w:val="0"/>
      <w:autoSpaceDE w:val="0"/>
      <w:autoSpaceDN w:val="0"/>
    </w:pPr>
    <w:rPr>
      <w:rFonts w:ascii="Courier New" w:eastAsia="Times New Roman" w:hAnsi="Courier New" w:cs="Courier New"/>
    </w:rPr>
  </w:style>
  <w:style w:type="paragraph" w:styleId="a8">
    <w:name w:val="header"/>
    <w:basedOn w:val="a"/>
    <w:link w:val="a9"/>
    <w:uiPriority w:val="99"/>
    <w:unhideWhenUsed/>
    <w:rsid w:val="00067BAF"/>
    <w:pPr>
      <w:tabs>
        <w:tab w:val="center" w:pos="4677"/>
        <w:tab w:val="right" w:pos="9355"/>
      </w:tabs>
    </w:pPr>
  </w:style>
  <w:style w:type="character" w:customStyle="1" w:styleId="a9">
    <w:name w:val="Верхний колонтитул Знак"/>
    <w:basedOn w:val="a0"/>
    <w:link w:val="a8"/>
    <w:uiPriority w:val="99"/>
    <w:rsid w:val="00067BAF"/>
    <w:rPr>
      <w:rFonts w:ascii="Times New Roman" w:eastAsia="Times New Roman" w:hAnsi="Times New Roman"/>
      <w:sz w:val="24"/>
      <w:szCs w:val="24"/>
    </w:rPr>
  </w:style>
  <w:style w:type="paragraph" w:styleId="aa">
    <w:name w:val="footer"/>
    <w:basedOn w:val="a"/>
    <w:link w:val="ab"/>
    <w:uiPriority w:val="99"/>
    <w:unhideWhenUsed/>
    <w:rsid w:val="00067BAF"/>
    <w:pPr>
      <w:tabs>
        <w:tab w:val="center" w:pos="4677"/>
        <w:tab w:val="right" w:pos="9355"/>
      </w:tabs>
    </w:pPr>
  </w:style>
  <w:style w:type="character" w:customStyle="1" w:styleId="ab">
    <w:name w:val="Нижний колонтитул Знак"/>
    <w:basedOn w:val="a0"/>
    <w:link w:val="aa"/>
    <w:uiPriority w:val="99"/>
    <w:rsid w:val="00067BAF"/>
    <w:rPr>
      <w:rFonts w:ascii="Times New Roman" w:eastAsia="Times New Roman" w:hAnsi="Times New Roman"/>
      <w:sz w:val="24"/>
      <w:szCs w:val="24"/>
    </w:rPr>
  </w:style>
  <w:style w:type="paragraph" w:styleId="ac">
    <w:name w:val="Balloon Text"/>
    <w:basedOn w:val="a"/>
    <w:link w:val="ad"/>
    <w:uiPriority w:val="99"/>
    <w:semiHidden/>
    <w:unhideWhenUsed/>
    <w:rsid w:val="00866ED9"/>
    <w:rPr>
      <w:rFonts w:ascii="Tahoma" w:hAnsi="Tahoma" w:cs="Tahoma"/>
      <w:sz w:val="16"/>
      <w:szCs w:val="16"/>
    </w:rPr>
  </w:style>
  <w:style w:type="character" w:customStyle="1" w:styleId="ad">
    <w:name w:val="Текст выноски Знак"/>
    <w:basedOn w:val="a0"/>
    <w:link w:val="ac"/>
    <w:uiPriority w:val="99"/>
    <w:semiHidden/>
    <w:rsid w:val="00866ED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755974">
      <w:bodyDiv w:val="1"/>
      <w:marLeft w:val="0"/>
      <w:marRight w:val="0"/>
      <w:marTop w:val="0"/>
      <w:marBottom w:val="0"/>
      <w:divBdr>
        <w:top w:val="none" w:sz="0" w:space="0" w:color="auto"/>
        <w:left w:val="none" w:sz="0" w:space="0" w:color="auto"/>
        <w:bottom w:val="none" w:sz="0" w:space="0" w:color="auto"/>
        <w:right w:val="none" w:sz="0" w:space="0" w:color="auto"/>
      </w:divBdr>
    </w:div>
    <w:div w:id="190965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3</Pages>
  <Words>1281</Words>
  <Characters>7304</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Voronezh cityhall</Company>
  <LinksUpToDate>false</LinksUpToDate>
  <CharactersWithSpaces>8568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ovnakaryakov</dc:creator>
  <cp:lastModifiedBy>Изосимова Л.А.</cp:lastModifiedBy>
  <cp:revision>11</cp:revision>
  <cp:lastPrinted>2024-05-31T11:31:00Z</cp:lastPrinted>
  <dcterms:created xsi:type="dcterms:W3CDTF">2024-05-31T09:19:00Z</dcterms:created>
  <dcterms:modified xsi:type="dcterms:W3CDTF">2024-05-31T12:37:00Z</dcterms:modified>
</cp:coreProperties>
</file>